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3"/>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r>
        <w:rPr>
          <w:rFonts w:hAnsi="黑体"/>
        </w:rPr>
        <w:fldChar w:fldCharType="begin">
          <w:ffData>
            <w:name w:val="OSTD_CODE"/>
            <w:enabled/>
            <w:calcOnExit w:val="0"/>
            <w:textInput>
              <w:default w:val="代替DB61/T 217-2014"/>
            </w:textInput>
          </w:ffData>
        </w:fldChar>
      </w:r>
      <w:bookmarkStart w:id="8" w:name="OSTD_CODE"/>
      <w:r>
        <w:rPr>
          <w:rFonts w:hAnsi="黑体"/>
        </w:rPr>
        <w:instrText xml:space="preserve"> FORMTEXT </w:instrText>
      </w:r>
      <w:r>
        <w:rPr>
          <w:rFonts w:hAnsi="黑体"/>
        </w:rPr>
        <w:fldChar w:fldCharType="separate"/>
      </w:r>
      <w:r>
        <w:rPr>
          <w:rFonts w:hAnsi="黑体"/>
        </w:rPr>
        <w:t>代替DB61/T 217-2014</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3部分：苗木繁育"/>
            </w:textInput>
          </w:ffData>
        </w:fldChar>
      </w:r>
      <w:bookmarkStart w:id="9" w:name="CSTD_NAME"/>
      <w:r>
        <w:instrText xml:space="preserve"> FORMTEXT </w:instrText>
      </w:r>
      <w:r>
        <w:fldChar w:fldCharType="separate"/>
      </w:r>
      <w:r>
        <w:t>猕猴桃生产 第3部分：苗木繁育</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rPr>
          <w:rFonts w:hint="eastAsia"/>
        </w:rPr>
      </w:pPr>
      <w:r>
        <w:rPr>
          <w:rFonts w:hint="eastAsia"/>
        </w:rPr>
        <w:t>本文件代替</w:t>
      </w:r>
      <w:r>
        <w:t>DB61/T 217-2014</w:t>
      </w:r>
      <w:r>
        <w:rPr>
          <w:rFonts w:hint="eastAsia"/>
        </w:rPr>
        <w:t>《猕猴桃 苗木技术规程》，与</w:t>
      </w:r>
      <w:r>
        <w:t>DB61/T 217-2014</w:t>
      </w:r>
      <w:r>
        <w:rPr>
          <w:rFonts w:hint="eastAsia"/>
        </w:rPr>
        <w:t>相比，除结构调整和编辑性修改外，主要技术变化如下：</w:t>
      </w:r>
    </w:p>
    <w:p>
      <w:pPr>
        <w:pStyle w:val="62"/>
        <w:ind w:firstLine="420"/>
      </w:pPr>
      <w:r>
        <w:rPr>
          <w:rFonts w:hint="eastAsia"/>
        </w:rPr>
        <w:t>a)修改了名称；</w:t>
      </w:r>
    </w:p>
    <w:p>
      <w:pPr>
        <w:pStyle w:val="62"/>
        <w:ind w:firstLine="420"/>
        <w:rPr>
          <w:rFonts w:hint="eastAsia"/>
        </w:rPr>
      </w:pPr>
      <w:r>
        <w:rPr>
          <w:rFonts w:hint="eastAsia"/>
        </w:rPr>
        <w:t>b)调整了前言部分；</w:t>
      </w:r>
    </w:p>
    <w:p>
      <w:pPr>
        <w:pStyle w:val="62"/>
        <w:ind w:firstLine="420"/>
        <w:rPr>
          <w:rFonts w:hint="eastAsia"/>
        </w:rPr>
      </w:pPr>
      <w:r>
        <w:rPr>
          <w:rFonts w:hint="eastAsia"/>
        </w:rPr>
        <w:t>c)调整了引用文件；</w:t>
      </w:r>
    </w:p>
    <w:p>
      <w:pPr>
        <w:pStyle w:val="62"/>
        <w:ind w:firstLine="420"/>
        <w:rPr>
          <w:rFonts w:hint="eastAsia"/>
        </w:rPr>
      </w:pPr>
      <w:r>
        <w:t>d</w:t>
      </w:r>
      <w:r>
        <w:rPr>
          <w:rFonts w:hint="eastAsia"/>
        </w:rPr>
        <w:t>)修改了范围；</w:t>
      </w:r>
      <w:bookmarkStart w:id="82" w:name="_GoBack"/>
      <w:bookmarkEnd w:id="82"/>
    </w:p>
    <w:p>
      <w:pPr>
        <w:pStyle w:val="62"/>
        <w:ind w:firstLine="420"/>
        <w:rPr>
          <w:rFonts w:hint="eastAsia"/>
        </w:rPr>
      </w:pPr>
      <w:r>
        <w:t>e</w:t>
      </w:r>
      <w:r>
        <w:rPr>
          <w:rFonts w:hint="eastAsia"/>
        </w:rPr>
        <w:t>)修改了术语定义；</w:t>
      </w:r>
    </w:p>
    <w:p>
      <w:pPr>
        <w:pStyle w:val="62"/>
        <w:ind w:firstLine="420"/>
        <w:rPr>
          <w:rFonts w:hint="eastAsia"/>
        </w:rPr>
      </w:pPr>
      <w:r>
        <w:t>f</w:t>
      </w:r>
      <w:r>
        <w:rPr>
          <w:rFonts w:hint="eastAsia"/>
        </w:rPr>
        <w:t>)修改完善了实生苗培育规定内容；</w:t>
      </w:r>
    </w:p>
    <w:p>
      <w:pPr>
        <w:pStyle w:val="62"/>
        <w:ind w:firstLine="420"/>
        <w:rPr>
          <w:rFonts w:hint="eastAsia"/>
        </w:rPr>
      </w:pPr>
      <w:r>
        <w:t>g</w:t>
      </w:r>
      <w:r>
        <w:rPr>
          <w:rFonts w:hint="eastAsia"/>
        </w:rPr>
        <w:t>)增加了组织培养育苗规定内容；</w:t>
      </w:r>
    </w:p>
    <w:p>
      <w:pPr>
        <w:pStyle w:val="62"/>
        <w:ind w:firstLine="420"/>
      </w:pPr>
      <w:r>
        <w:t>h</w:t>
      </w:r>
      <w:r>
        <w:rPr>
          <w:rFonts w:hint="eastAsia"/>
        </w:rPr>
        <w:t>)增加了扦插苗培育规定内容；</w:t>
      </w:r>
    </w:p>
    <w:p>
      <w:pPr>
        <w:pStyle w:val="62"/>
        <w:ind w:firstLine="420"/>
        <w:rPr>
          <w:rFonts w:hint="eastAsia"/>
        </w:rPr>
      </w:pPr>
      <w:r>
        <w:rPr>
          <w:rFonts w:hint="eastAsia"/>
        </w:rPr>
        <w:t>i)修改完善了嫁接苗培育规定内容和要求。</w:t>
      </w:r>
    </w:p>
    <w:p>
      <w:pPr>
        <w:pStyle w:val="62"/>
        <w:ind w:firstLine="420"/>
      </w:pPr>
      <w:r>
        <w:rPr>
          <w:rFonts w:hint="eastAsia"/>
        </w:rPr>
        <w:t>本文件由陕西省农业农村厅提出并归口。</w:t>
      </w:r>
    </w:p>
    <w:p>
      <w:pPr>
        <w:pStyle w:val="62"/>
        <w:ind w:firstLine="420"/>
      </w:pPr>
      <w:r>
        <w:rPr>
          <w:rFonts w:hint="eastAsia"/>
        </w:rPr>
        <w:t>本文件起草单位：陕西省果业中心、西北农林科技大学、眉县农业农村局、</w:t>
      </w:r>
      <w:bookmarkStart w:id="22" w:name="_Hlk188447904"/>
      <w:r>
        <w:rPr>
          <w:rFonts w:hint="eastAsia"/>
        </w:rPr>
        <w:t>宝鸡市园艺站、</w:t>
      </w:r>
      <w:bookmarkEnd w:id="22"/>
      <w:r>
        <w:rPr>
          <w:rFonts w:hint="eastAsia"/>
        </w:rPr>
        <w:t>安康市农业科学研究院、城固县果业局、临渭区果业发展中心、杨凌梦绿生态农业有限责任公司。</w:t>
      </w:r>
    </w:p>
    <w:p>
      <w:pPr>
        <w:pStyle w:val="62"/>
        <w:ind w:firstLine="420"/>
      </w:pPr>
      <w:r>
        <w:rPr>
          <w:rFonts w:hint="eastAsia"/>
        </w:rPr>
        <w:t>本文件主要起草人：</w:t>
      </w:r>
      <w:r>
        <w:rPr>
          <w:rFonts w:hint="eastAsia"/>
          <w:lang w:eastAsia="zh-CN"/>
        </w:rPr>
        <w:t>杨建伟、</w:t>
      </w:r>
      <w:r>
        <w:rPr>
          <w:rFonts w:hint="eastAsia"/>
        </w:rPr>
        <w:t>刘占德、刘艳飞、贺浩浩、张志强、赵菊琴、张文慧、张浩、邓丰产、杨开宝、何若梦、史孟凡、高志雄。</w:t>
      </w:r>
    </w:p>
    <w:p>
      <w:pPr>
        <w:pStyle w:val="62"/>
        <w:ind w:firstLine="420"/>
      </w:pPr>
      <w:r>
        <w:rPr>
          <w:rFonts w:hint="eastAsia"/>
        </w:rPr>
        <w:t>本文件为第一次修订。</w:t>
      </w:r>
    </w:p>
    <w:p>
      <w:pPr>
        <w:pStyle w:val="62"/>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4" w:name="NEW_STAND_NAME"/>
          <w:r>
            <w:rPr>
              <w:rFonts w:hint="eastAsia"/>
            </w:rPr>
            <w:t>猕猴桃生产 第</w:t>
          </w:r>
          <w:r>
            <w:t>3</w:t>
          </w:r>
          <w:r>
            <w:rPr>
              <w:rFonts w:hint="eastAsia"/>
            </w:rPr>
            <w:t>部分：苗木繁育</w:t>
          </w:r>
        </w:p>
      </w:sdtContent>
    </w:sdt>
    <w:bookmarkEnd w:id="24"/>
    <w:p>
      <w:pPr>
        <w:pStyle w:val="109"/>
        <w:spacing w:before="312" w:after="312"/>
      </w:pPr>
      <w:bookmarkStart w:id="25" w:name="_Toc17233325"/>
      <w:bookmarkStart w:id="26" w:name="_Toc24884211"/>
      <w:bookmarkStart w:id="27" w:name="_Toc26718930"/>
      <w:bookmarkStart w:id="28" w:name="_Toc26986771"/>
      <w:bookmarkStart w:id="29" w:name="_Toc24884218"/>
      <w:bookmarkStart w:id="30" w:name="_Toc97191423"/>
      <w:bookmarkStart w:id="31" w:name="_Toc17233333"/>
      <w:bookmarkStart w:id="32" w:name="_Toc26986530"/>
      <w:bookmarkStart w:id="33" w:name="_Toc26648465"/>
      <w:r>
        <w:rPr>
          <w:rFonts w:hint="eastAsia"/>
        </w:rPr>
        <w:t>范围</w:t>
      </w:r>
      <w:bookmarkEnd w:id="25"/>
      <w:bookmarkEnd w:id="26"/>
      <w:bookmarkEnd w:id="27"/>
      <w:bookmarkEnd w:id="28"/>
      <w:bookmarkEnd w:id="29"/>
      <w:bookmarkEnd w:id="30"/>
      <w:bookmarkEnd w:id="31"/>
      <w:bookmarkEnd w:id="32"/>
      <w:bookmarkEnd w:id="33"/>
    </w:p>
    <w:p>
      <w:pPr>
        <w:pStyle w:val="62"/>
        <w:ind w:firstLine="420"/>
      </w:pPr>
      <w:bookmarkStart w:id="34" w:name="_Toc26648466"/>
      <w:bookmarkStart w:id="35" w:name="_Toc17233326"/>
      <w:bookmarkStart w:id="36" w:name="_Toc24884219"/>
      <w:bookmarkStart w:id="37" w:name="_Toc17233334"/>
      <w:bookmarkStart w:id="38" w:name="_Toc24884212"/>
      <w:r>
        <w:rPr>
          <w:rFonts w:hint="eastAsia"/>
        </w:rPr>
        <w:t>本文件规定了猕猴桃苗木的术语和定义、苗圃地选择、实生苗木培育、嫁接苗木培育、组培苗木培育、自根营养系苗木培育、病虫害防治、苗木质量、苗木检验检疫、苗木保管包装运输等要求。</w:t>
      </w:r>
    </w:p>
    <w:p>
      <w:pPr>
        <w:pStyle w:val="62"/>
        <w:ind w:firstLine="420"/>
      </w:pPr>
      <w:r>
        <w:rPr>
          <w:rFonts w:hint="eastAsia"/>
        </w:rPr>
        <w:t>本文件适用于中华猕猴桃、美味猕猴桃、大籽猕猴桃、对萼猕猴桃等的苗木繁育。</w:t>
      </w:r>
    </w:p>
    <w:p>
      <w:pPr>
        <w:pStyle w:val="109"/>
        <w:spacing w:before="312" w:after="312"/>
      </w:pPr>
      <w:bookmarkStart w:id="39" w:name="_Toc26986531"/>
      <w:bookmarkStart w:id="40" w:name="_Toc26986772"/>
      <w:bookmarkStart w:id="41" w:name="_Toc97191424"/>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2"/>
        <w:ind w:firstLine="420"/>
      </w:pPr>
      <w:bookmarkStart w:id="43" w:name="_Hlk188378456"/>
      <w:r>
        <w:rPr>
          <w:rFonts w:hint="eastAsia"/>
        </w:rPr>
        <w:t>GB/T 19174  《猕猴桃 苗木》</w:t>
      </w:r>
    </w:p>
    <w:bookmarkEnd w:id="43"/>
    <w:p>
      <w:pPr>
        <w:pStyle w:val="109"/>
        <w:spacing w:before="312" w:after="312"/>
      </w:pPr>
      <w:bookmarkStart w:id="44" w:name="_Toc97191425"/>
      <w:r>
        <w:rPr>
          <w:rFonts w:hint="eastAsia"/>
          <w:szCs w:val="21"/>
        </w:rPr>
        <w:t>术语和定义</w:t>
      </w:r>
      <w:bookmarkEnd w:id="44"/>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下列术语和定义适用于本文件。</w:t>
          </w:r>
        </w:p>
      </w:sdtContent>
    </w:sdt>
    <w:bookmarkEnd w:id="23"/>
    <w:p>
      <w:pPr>
        <w:pStyle w:val="109"/>
        <w:spacing w:before="312" w:after="312"/>
        <w:rPr>
          <w:szCs w:val="21"/>
        </w:rPr>
      </w:pPr>
      <w:bookmarkStart w:id="45" w:name="BookMark8"/>
      <w:r>
        <w:rPr>
          <w:szCs w:val="21"/>
        </w:rPr>
        <w:t>苗圃地选择</w:t>
      </w:r>
    </w:p>
    <w:p>
      <w:pPr>
        <w:widowControl/>
        <w:adjustRightInd/>
        <w:spacing w:before="156" w:beforeLines="50" w:after="156" w:afterLines="50" w:line="360" w:lineRule="exact"/>
        <w:outlineLvl w:val="1"/>
        <w:rPr>
          <w:rFonts w:ascii="Times New Roman" w:hAnsi="Times New Roman" w:eastAsia="黑体"/>
          <w:kern w:val="0"/>
        </w:rPr>
      </w:pPr>
      <w:r>
        <w:rPr>
          <w:rFonts w:ascii="Times New Roman" w:hAnsi="Times New Roman" w:eastAsia="黑体"/>
          <w:kern w:val="0"/>
        </w:rPr>
        <w:t xml:space="preserve">4.1 </w:t>
      </w:r>
      <w:r>
        <w:rPr>
          <w:rFonts w:hint="eastAsia" w:ascii="Times New Roman" w:hAnsi="Times New Roman" w:eastAsia="黑体"/>
          <w:kern w:val="0"/>
        </w:rPr>
        <w:t xml:space="preserve"> </w:t>
      </w:r>
      <w:r>
        <w:rPr>
          <w:rFonts w:ascii="Times New Roman" w:hAnsi="Times New Roman" w:eastAsia="黑体"/>
          <w:kern w:val="0"/>
        </w:rPr>
        <w:t>苗圃地选择</w:t>
      </w:r>
    </w:p>
    <w:p>
      <w:pPr>
        <w:widowControl/>
        <w:adjustRightInd/>
        <w:spacing w:before="156" w:beforeLines="50" w:after="156" w:afterLines="50" w:line="360" w:lineRule="exact"/>
        <w:ind w:firstLine="420" w:firstLineChars="200"/>
        <w:outlineLvl w:val="1"/>
        <w:rPr>
          <w:rFonts w:ascii="Times New Roman" w:hAnsi="Times New Roman"/>
          <w:kern w:val="0"/>
          <w:szCs w:val="20"/>
        </w:rPr>
      </w:pPr>
      <w:r>
        <w:rPr>
          <w:rFonts w:ascii="Times New Roman" w:hAnsi="Times New Roman"/>
          <w:kern w:val="0"/>
          <w:szCs w:val="20"/>
        </w:rPr>
        <w:t>圃地无检疫性病虫害和环境污染，交通便利；背风向阳，地势平坦，排灌方便，地下水位在2.0 m以下；土壤为疏松肥沃的沙壤土或轻粘土，pH值6.0~7.5；远离老猕猴桃园及病虫害重发区500 m以上，有一定地理隔离条件，不得重茬。</w:t>
      </w:r>
    </w:p>
    <w:p>
      <w:pPr>
        <w:widowControl/>
        <w:adjustRightInd/>
        <w:spacing w:before="156" w:beforeLines="50" w:after="156" w:afterLines="50" w:line="360" w:lineRule="exact"/>
        <w:outlineLvl w:val="1"/>
        <w:rPr>
          <w:rFonts w:ascii="Times New Roman" w:hAnsi="Times New Roman" w:eastAsia="黑体"/>
          <w:kern w:val="0"/>
        </w:rPr>
      </w:pPr>
      <w:r>
        <w:rPr>
          <w:rFonts w:ascii="Times New Roman" w:hAnsi="Times New Roman" w:eastAsia="黑体"/>
          <w:kern w:val="0"/>
        </w:rPr>
        <w:t xml:space="preserve">4.2 </w:t>
      </w:r>
      <w:r>
        <w:rPr>
          <w:rFonts w:hint="eastAsia" w:ascii="Times New Roman" w:hAnsi="Times New Roman" w:eastAsia="黑体"/>
          <w:kern w:val="0"/>
        </w:rPr>
        <w:t xml:space="preserve"> </w:t>
      </w:r>
      <w:r>
        <w:rPr>
          <w:rFonts w:ascii="Times New Roman" w:hAnsi="Times New Roman" w:eastAsia="黑体"/>
          <w:kern w:val="0"/>
        </w:rPr>
        <w:t>母本园的建立</w:t>
      </w:r>
    </w:p>
    <w:p>
      <w:pPr>
        <w:adjustRightInd/>
        <w:spacing w:line="240" w:lineRule="auto"/>
        <w:ind w:firstLine="420" w:firstLineChars="200"/>
        <w:rPr>
          <w:rFonts w:ascii="Times New Roman" w:hAnsi="Times New Roman"/>
        </w:rPr>
      </w:pPr>
      <w:r>
        <w:rPr>
          <w:rFonts w:ascii="Times New Roman" w:hAnsi="Times New Roman"/>
        </w:rPr>
        <w:t>母本园主要作用是提供猕猴桃苗木繁育所需的繁殖材料，包括实生繁殖用的砧木种子、扦插繁殖所用的插条及嫁接繁殖的品种接穗，通常由砧木母本园和品种母本园（采穗圃）组成。</w:t>
      </w:r>
    </w:p>
    <w:p>
      <w:pPr>
        <w:adjustRightInd/>
        <w:spacing w:line="240" w:lineRule="auto"/>
        <w:ind w:firstLine="420" w:firstLineChars="200"/>
        <w:rPr>
          <w:rFonts w:ascii="Times New Roman" w:hAnsi="Times New Roman"/>
        </w:rPr>
      </w:pPr>
      <w:r>
        <w:rPr>
          <w:rFonts w:ascii="Times New Roman" w:hAnsi="Times New Roman"/>
        </w:rPr>
        <w:t>选择无病毒、无检疫性病虫害的猕猴桃苗定植在砧木母本园和采穗圃中，用于接穗种条的采集。</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 xml:space="preserve">4.3  </w:t>
      </w:r>
      <w:r>
        <w:rPr>
          <w:rFonts w:ascii="Times New Roman" w:hAnsi="Times New Roman" w:eastAsia="黑体"/>
          <w:kern w:val="0"/>
        </w:rPr>
        <w:t>苗圃地整理</w:t>
      </w:r>
    </w:p>
    <w:p>
      <w:pPr>
        <w:widowControl/>
        <w:adjustRightInd/>
        <w:spacing w:before="156" w:beforeLines="50" w:after="156" w:afterLines="50" w:line="360" w:lineRule="exact"/>
        <w:ind w:firstLine="420" w:firstLineChars="200"/>
        <w:outlineLvl w:val="1"/>
        <w:rPr>
          <w:rFonts w:ascii="Times New Roman" w:hAnsi="Times New Roman"/>
          <w:kern w:val="0"/>
          <w:szCs w:val="20"/>
        </w:rPr>
      </w:pPr>
      <w:r>
        <w:rPr>
          <w:rFonts w:ascii="Times New Roman" w:hAnsi="Times New Roman"/>
          <w:kern w:val="0"/>
          <w:szCs w:val="20"/>
        </w:rPr>
        <w:t>有线虫地块，每667 m</w:t>
      </w:r>
      <w:r>
        <w:rPr>
          <w:rFonts w:ascii="Times New Roman" w:hAnsi="Times New Roman"/>
          <w:kern w:val="0"/>
          <w:szCs w:val="20"/>
          <w:vertAlign w:val="superscript"/>
        </w:rPr>
        <w:t>2</w:t>
      </w:r>
      <w:r>
        <w:rPr>
          <w:rFonts w:ascii="Times New Roman" w:hAnsi="Times New Roman"/>
          <w:kern w:val="0"/>
          <w:szCs w:val="20"/>
        </w:rPr>
        <w:t>苗床用500 g百菌清+10 %克线丹3 kg～5 kg拌土等方法进行土壤消毒。在繁殖区施优质有机肥，翻入耕作层，耙平后做畦。苗畦长0.2 m～0.25 m，宽0.8 m～1.0 m，高0.2 m，畦沟宽0.3 m。要求畦面平整，畦土精细。</w:t>
      </w:r>
    </w:p>
    <w:p>
      <w:pPr>
        <w:pStyle w:val="109"/>
        <w:spacing w:before="312" w:after="312"/>
        <w:rPr>
          <w:szCs w:val="21"/>
        </w:rPr>
      </w:pPr>
      <w:r>
        <w:rPr>
          <w:szCs w:val="21"/>
        </w:rPr>
        <w:t>实生苗木培育</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5.1</w:t>
      </w:r>
      <w:r>
        <w:rPr>
          <w:rFonts w:ascii="Times New Roman" w:hAnsi="Times New Roman" w:eastAsia="黑体"/>
          <w:kern w:val="0"/>
        </w:rPr>
        <w:t xml:space="preserve">  种子采集</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1</w:t>
      </w:r>
      <w:r>
        <w:rPr>
          <w:rFonts w:ascii="Times New Roman" w:hAnsi="Times New Roman" w:eastAsia="黑体"/>
          <w:kern w:val="0"/>
        </w:rPr>
        <w:t>.1  采种</w:t>
      </w:r>
    </w:p>
    <w:p>
      <w:pPr>
        <w:widowControl/>
        <w:tabs>
          <w:tab w:val="center" w:pos="4201"/>
          <w:tab w:val="right" w:leader="dot" w:pos="9298"/>
        </w:tabs>
        <w:autoSpaceDE w:val="0"/>
        <w:autoSpaceDN w:val="0"/>
        <w:adjustRightInd/>
        <w:spacing w:line="276" w:lineRule="auto"/>
        <w:ind w:firstLine="199" w:firstLineChars="95"/>
        <w:rPr>
          <w:rFonts w:ascii="Times New Roman" w:hAnsi="Times New Roman"/>
          <w:kern w:val="0"/>
        </w:rPr>
      </w:pPr>
      <w:r>
        <w:rPr>
          <w:rFonts w:ascii="Times New Roman" w:hAnsi="Times New Roman"/>
          <w:kern w:val="0"/>
        </w:rPr>
        <w:t>采集充分成熟的果实，采收后自然存放，待熟软后立即洗种，阴干。</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1</w:t>
      </w:r>
      <w:r>
        <w:rPr>
          <w:rFonts w:ascii="Times New Roman" w:hAnsi="Times New Roman" w:eastAsia="黑体"/>
          <w:kern w:val="0"/>
        </w:rPr>
        <w:t>.2 种子处理</w:t>
      </w:r>
    </w:p>
    <w:p>
      <w:pPr>
        <w:autoSpaceDE w:val="0"/>
        <w:autoSpaceDN w:val="0"/>
        <w:spacing w:line="276" w:lineRule="auto"/>
        <w:ind w:firstLine="315" w:firstLineChars="150"/>
        <w:jc w:val="left"/>
        <w:rPr>
          <w:rFonts w:ascii="Times New Roman" w:hAnsi="Times New Roman"/>
          <w:kern w:val="0"/>
        </w:rPr>
      </w:pPr>
      <w:r>
        <w:rPr>
          <w:rFonts w:ascii="Times New Roman" w:hAnsi="Times New Roman"/>
          <w:kern w:val="0"/>
        </w:rPr>
        <w:t>常用的是层积处理，播种前30 d～40 d，选择符合质量要求的种子（表1），用1%浓度高锰酸钾溶液消毒20 min ~30 min，控干后以10～20：1的比例掺入湿河沙拌匀，装入陶器或尼龙网袋等容器中埋在地势高燥的背阴处60 d左右，期间保持温度4 ℃为宜，湿度50%~60%。也可采用变温处理或赤霉素处理提高种子发芽率，50%左右的种子露白时可以播种。</w:t>
      </w:r>
    </w:p>
    <w:p>
      <w:pPr>
        <w:autoSpaceDE w:val="0"/>
        <w:autoSpaceDN w:val="0"/>
        <w:spacing w:line="276" w:lineRule="auto"/>
        <w:ind w:left="4111"/>
        <w:jc w:val="left"/>
        <w:rPr>
          <w:rFonts w:ascii="Times New Roman" w:hAnsi="Times New Roman"/>
          <w:kern w:val="0"/>
        </w:rPr>
      </w:pPr>
      <w:r>
        <w:rPr>
          <w:rFonts w:ascii="Times New Roman" w:hAnsi="Times New Roman"/>
          <w:kern w:val="0"/>
        </w:rPr>
        <w:t>表1 种子质量要求</w:t>
      </w:r>
    </w:p>
    <w:tbl>
      <w:tblPr>
        <w:tblStyle w:val="36"/>
        <w:tblW w:w="7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112"/>
        <w:gridCol w:w="2218"/>
        <w:gridCol w:w="25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3112" w:type="dxa"/>
            <w:tcBorders>
              <w:top w:val="single" w:color="auto" w:sz="8" w:space="0"/>
              <w:bottom w:val="single" w:color="auto" w:sz="8"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项目</w:t>
            </w:r>
          </w:p>
        </w:tc>
        <w:tc>
          <w:tcPr>
            <w:tcW w:w="4777" w:type="dxa"/>
            <w:gridSpan w:val="2"/>
            <w:tcBorders>
              <w:top w:val="single" w:color="auto" w:sz="8" w:space="0"/>
              <w:bottom w:val="single" w:color="auto" w:sz="8"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3112" w:type="dxa"/>
            <w:tcBorders>
              <w:top w:val="single" w:color="auto" w:sz="8"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净度</w:t>
            </w:r>
          </w:p>
        </w:tc>
        <w:tc>
          <w:tcPr>
            <w:tcW w:w="4777" w:type="dxa"/>
            <w:gridSpan w:val="2"/>
            <w:tcBorders>
              <w:top w:val="single" w:color="auto" w:sz="8"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不低于95%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3112" w:type="dxa"/>
            <w:tcBorders>
              <w:bottom w:val="single" w:color="auto" w:sz="4"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发芽率</w:t>
            </w:r>
          </w:p>
        </w:tc>
        <w:tc>
          <w:tcPr>
            <w:tcW w:w="4777" w:type="dxa"/>
            <w:gridSpan w:val="2"/>
            <w:tcBorders>
              <w:bottom w:val="single" w:color="auto" w:sz="4"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不低于70%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3112" w:type="dxa"/>
            <w:vMerge w:val="restart"/>
            <w:tcBorders>
              <w:top w:val="single" w:color="auto" w:sz="4"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千粒重（g）</w:t>
            </w:r>
          </w:p>
        </w:tc>
        <w:tc>
          <w:tcPr>
            <w:tcW w:w="2218" w:type="dxa"/>
            <w:tcBorders>
              <w:top w:val="single" w:color="auto" w:sz="4" w:space="0"/>
              <w:bottom w:val="single" w:color="auto" w:sz="8"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美味猕猴桃</w:t>
            </w:r>
          </w:p>
        </w:tc>
        <w:tc>
          <w:tcPr>
            <w:tcW w:w="2559" w:type="dxa"/>
            <w:tcBorders>
              <w:top w:val="single" w:color="auto" w:sz="4" w:space="0"/>
              <w:bottom w:val="single" w:color="auto" w:sz="8"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1.2～1.6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3112" w:type="dxa"/>
            <w:vMerge w:val="continue"/>
            <w:vAlign w:val="center"/>
          </w:tcPr>
          <w:p>
            <w:pPr>
              <w:autoSpaceDE w:val="0"/>
              <w:autoSpaceDN w:val="0"/>
              <w:spacing w:line="276" w:lineRule="auto"/>
              <w:jc w:val="center"/>
              <w:rPr>
                <w:rFonts w:ascii="Times New Roman" w:hAnsi="Times New Roman"/>
                <w:kern w:val="0"/>
              </w:rPr>
            </w:pPr>
          </w:p>
        </w:tc>
        <w:tc>
          <w:tcPr>
            <w:tcW w:w="2218" w:type="dxa"/>
            <w:tcBorders>
              <w:top w:val="single" w:color="auto" w:sz="8"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中华猕猴桃</w:t>
            </w:r>
          </w:p>
        </w:tc>
        <w:tc>
          <w:tcPr>
            <w:tcW w:w="2559" w:type="dxa"/>
            <w:tcBorders>
              <w:top w:val="single" w:color="auto" w:sz="8" w:space="0"/>
            </w:tcBorders>
            <w:vAlign w:val="center"/>
          </w:tcPr>
          <w:p>
            <w:pPr>
              <w:autoSpaceDE w:val="0"/>
              <w:autoSpaceDN w:val="0"/>
              <w:spacing w:line="276" w:lineRule="auto"/>
              <w:jc w:val="center"/>
              <w:rPr>
                <w:rFonts w:ascii="Times New Roman" w:hAnsi="Times New Roman"/>
                <w:kern w:val="0"/>
              </w:rPr>
            </w:pPr>
            <w:r>
              <w:rPr>
                <w:rFonts w:ascii="Times New Roman" w:hAnsi="Times New Roman"/>
                <w:kern w:val="0"/>
              </w:rPr>
              <w:t>1.0～1.3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3112" w:type="dxa"/>
            <w:vAlign w:val="center"/>
          </w:tcPr>
          <w:p>
            <w:pPr>
              <w:autoSpaceDE w:val="0"/>
              <w:autoSpaceDN w:val="0"/>
              <w:spacing w:line="276" w:lineRule="auto"/>
              <w:jc w:val="center"/>
              <w:rPr>
                <w:rFonts w:ascii="Times New Roman" w:hAnsi="Times New Roman"/>
                <w:kern w:val="0"/>
              </w:rPr>
            </w:pPr>
            <w:r>
              <w:rPr>
                <w:rFonts w:ascii="Times New Roman" w:hAnsi="Times New Roman"/>
                <w:kern w:val="0"/>
              </w:rPr>
              <w:t>含水量</w:t>
            </w:r>
          </w:p>
        </w:tc>
        <w:tc>
          <w:tcPr>
            <w:tcW w:w="4777" w:type="dxa"/>
            <w:gridSpan w:val="2"/>
            <w:vAlign w:val="center"/>
          </w:tcPr>
          <w:p>
            <w:pPr>
              <w:autoSpaceDE w:val="0"/>
              <w:autoSpaceDN w:val="0"/>
              <w:spacing w:line="276" w:lineRule="auto"/>
              <w:jc w:val="center"/>
              <w:rPr>
                <w:rFonts w:ascii="Times New Roman" w:hAnsi="Times New Roman"/>
                <w:kern w:val="0"/>
              </w:rPr>
            </w:pPr>
            <w:r>
              <w:rPr>
                <w:rFonts w:ascii="Times New Roman" w:hAnsi="Times New Roman"/>
                <w:kern w:val="0"/>
              </w:rPr>
              <w:t>10%～15%</w:t>
            </w:r>
          </w:p>
        </w:tc>
      </w:tr>
    </w:tbl>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2</w:t>
      </w:r>
      <w:r>
        <w:rPr>
          <w:rFonts w:ascii="Times New Roman" w:hAnsi="Times New Roman" w:eastAsia="黑体"/>
          <w:kern w:val="0"/>
        </w:rPr>
        <w:t xml:space="preserve">  播种</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2</w:t>
      </w:r>
      <w:r>
        <w:rPr>
          <w:rFonts w:ascii="Times New Roman" w:hAnsi="Times New Roman" w:eastAsia="黑体"/>
          <w:kern w:val="0"/>
        </w:rPr>
        <w:t>.1  播种时间及播种量</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日均温度11 ℃~12 ℃时播种，春播在3月上旬至4月中旬，秋播在10月下旬至11月均可。每1 m</w:t>
      </w:r>
      <w:r>
        <w:rPr>
          <w:rFonts w:ascii="Times New Roman" w:hAnsi="Times New Roman"/>
          <w:kern w:val="0"/>
          <w:vertAlign w:val="superscript"/>
        </w:rPr>
        <w:t>2</w:t>
      </w:r>
      <w:r>
        <w:rPr>
          <w:rFonts w:ascii="Times New Roman" w:hAnsi="Times New Roman"/>
          <w:kern w:val="0"/>
        </w:rPr>
        <w:t>播种量3 g～5 g。</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2</w:t>
      </w:r>
      <w:r>
        <w:rPr>
          <w:rFonts w:ascii="Times New Roman" w:hAnsi="Times New Roman" w:eastAsia="黑体"/>
          <w:kern w:val="0"/>
        </w:rPr>
        <w:t xml:space="preserve">.2 </w:t>
      </w:r>
      <w:r>
        <w:rPr>
          <w:rFonts w:hint="eastAsia" w:ascii="Times New Roman" w:hAnsi="Times New Roman" w:eastAsia="黑体"/>
          <w:kern w:val="0"/>
        </w:rPr>
        <w:t xml:space="preserve"> </w:t>
      </w:r>
      <w:r>
        <w:rPr>
          <w:rFonts w:ascii="Times New Roman" w:hAnsi="Times New Roman" w:eastAsia="黑体"/>
          <w:kern w:val="0"/>
        </w:rPr>
        <w:t>播种方法</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播前浇透水，待土壤墒情适宜时播种。宜采用条播法，先开出行距10 cm，深0.2 cm～0.5 cm的沟痕，把层积处理过的种子带沙均匀地撒播在条沟中，播后盖上0.2 cm～0.3 cm细沙土或腐殖质土，稍干燥后加盖一层稻草或塑料薄膜覆盖，以保持湿度。</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3</w:t>
      </w:r>
      <w:r>
        <w:rPr>
          <w:rFonts w:ascii="Times New Roman" w:hAnsi="Times New Roman" w:eastAsia="黑体"/>
          <w:kern w:val="0"/>
        </w:rPr>
        <w:t xml:space="preserve"> </w:t>
      </w:r>
      <w:r>
        <w:rPr>
          <w:rFonts w:hint="eastAsia" w:ascii="Times New Roman" w:hAnsi="Times New Roman" w:eastAsia="黑体"/>
          <w:kern w:val="0"/>
        </w:rPr>
        <w:t xml:space="preserve"> </w:t>
      </w:r>
      <w:r>
        <w:rPr>
          <w:rFonts w:ascii="Times New Roman" w:hAnsi="Times New Roman" w:eastAsia="黑体"/>
          <w:kern w:val="0"/>
        </w:rPr>
        <w:t>播种后管理</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3</w:t>
      </w:r>
      <w:r>
        <w:rPr>
          <w:rFonts w:ascii="Times New Roman" w:hAnsi="Times New Roman" w:eastAsia="黑体"/>
          <w:kern w:val="0"/>
        </w:rPr>
        <w:t xml:space="preserve">.1 </w:t>
      </w:r>
      <w:r>
        <w:rPr>
          <w:rFonts w:hint="eastAsia" w:ascii="Times New Roman" w:hAnsi="Times New Roman" w:eastAsia="黑体"/>
          <w:kern w:val="0"/>
        </w:rPr>
        <w:t xml:space="preserve"> </w:t>
      </w:r>
      <w:r>
        <w:rPr>
          <w:rFonts w:ascii="Times New Roman" w:hAnsi="Times New Roman" w:eastAsia="黑体"/>
          <w:kern w:val="0"/>
        </w:rPr>
        <w:t>保暖遮阳</w:t>
      </w:r>
    </w:p>
    <w:p>
      <w:pPr>
        <w:autoSpaceDE w:val="0"/>
        <w:autoSpaceDN w:val="0"/>
        <w:spacing w:line="276" w:lineRule="auto"/>
        <w:ind w:firstLine="420" w:firstLineChars="200"/>
        <w:jc w:val="left"/>
        <w:rPr>
          <w:rFonts w:ascii="Times New Roman" w:hAnsi="Times New Roman"/>
        </w:rPr>
      </w:pPr>
      <w:r>
        <w:rPr>
          <w:rFonts w:ascii="Times New Roman" w:hAnsi="Times New Roman"/>
          <w:kern w:val="0"/>
        </w:rPr>
        <w:t>种子播种后要进行搭拱棚草栅或塑料薄膜覆盖保墒、保湿、保温。当出苗达30%时，选择阴天或傍晚，可逐渐揭去部分覆盖物，出</w:t>
      </w:r>
      <w:r>
        <w:rPr>
          <w:rFonts w:ascii="Times New Roman" w:hAnsi="Times New Roman"/>
        </w:rPr>
        <w:t>苗达50%时，可全部揭去。</w:t>
      </w:r>
      <w:r>
        <w:rPr>
          <w:rFonts w:ascii="Times New Roman" w:hAnsi="Times New Roman"/>
          <w:kern w:val="0"/>
        </w:rPr>
        <w:t>在揭开覆盖物后，要及时架设遮阳网，透光度50%~60%。</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3</w:t>
      </w:r>
      <w:r>
        <w:rPr>
          <w:rFonts w:ascii="Times New Roman" w:hAnsi="Times New Roman" w:eastAsia="黑体"/>
          <w:kern w:val="0"/>
        </w:rPr>
        <w:t xml:space="preserve">.2 </w:t>
      </w:r>
      <w:r>
        <w:rPr>
          <w:rFonts w:hint="eastAsia" w:ascii="Times New Roman" w:hAnsi="Times New Roman" w:eastAsia="黑体"/>
          <w:kern w:val="0"/>
        </w:rPr>
        <w:t xml:space="preserve"> </w:t>
      </w:r>
      <w:r>
        <w:rPr>
          <w:rFonts w:ascii="Times New Roman" w:hAnsi="Times New Roman" w:eastAsia="黑体"/>
          <w:kern w:val="0"/>
        </w:rPr>
        <w:t>浇水、除杂草</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播种后要保持育苗地土壤湿润，前期以喷洒水为主，当长出3片叶以上时可直接浇灌，保持土壤湿度70%~80%为宜，要做到苗地内无积水，并及时清除杂草。</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3</w:t>
      </w:r>
      <w:r>
        <w:rPr>
          <w:rFonts w:ascii="Times New Roman" w:hAnsi="Times New Roman" w:eastAsia="黑体"/>
          <w:kern w:val="0"/>
        </w:rPr>
        <w:t xml:space="preserve">.3 </w:t>
      </w:r>
      <w:r>
        <w:rPr>
          <w:rFonts w:hint="eastAsia" w:ascii="Times New Roman" w:hAnsi="Times New Roman" w:eastAsia="黑体"/>
          <w:kern w:val="0"/>
        </w:rPr>
        <w:t xml:space="preserve"> </w:t>
      </w:r>
      <w:r>
        <w:rPr>
          <w:rFonts w:ascii="Times New Roman" w:hAnsi="Times New Roman" w:eastAsia="黑体"/>
          <w:kern w:val="0"/>
        </w:rPr>
        <w:t>施肥　</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幼苗长出2片真叶后，每15 d喷施1次0.2%磷酸二氢钾或0.25%尿素溶液，5片叶以上时可结合浇水进行土壤施肥，每667 m</w:t>
      </w:r>
      <w:r>
        <w:rPr>
          <w:rFonts w:ascii="Times New Roman" w:hAnsi="Times New Roman"/>
          <w:kern w:val="0"/>
          <w:vertAlign w:val="superscript"/>
        </w:rPr>
        <w:t>2</w:t>
      </w:r>
      <w:r>
        <w:rPr>
          <w:rFonts w:ascii="Times New Roman" w:hAnsi="Times New Roman"/>
          <w:kern w:val="0"/>
        </w:rPr>
        <w:t>施尿素或磷酸二氢钾5 kg ~7.5 kg。</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3</w:t>
      </w:r>
      <w:r>
        <w:rPr>
          <w:rFonts w:ascii="Times New Roman" w:hAnsi="Times New Roman" w:eastAsia="黑体"/>
          <w:kern w:val="0"/>
        </w:rPr>
        <w:t xml:space="preserve">.4 </w:t>
      </w:r>
      <w:r>
        <w:rPr>
          <w:rFonts w:hint="eastAsia" w:ascii="Times New Roman" w:hAnsi="Times New Roman" w:eastAsia="黑体"/>
          <w:kern w:val="0"/>
        </w:rPr>
        <w:t xml:space="preserve"> </w:t>
      </w:r>
      <w:r>
        <w:rPr>
          <w:rFonts w:ascii="Times New Roman" w:hAnsi="Times New Roman" w:eastAsia="黑体"/>
          <w:kern w:val="0"/>
        </w:rPr>
        <w:t>移栽</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当幼苗长出3片～5片真叶时进行间苗移植。移苗前后应各浇水一次，应在傍晚和阴天进行，随移随栽。间苗移栽密度株、行距一般为（10~15）cm×（20~25）cm。基质最好混有一定比例的泥炭土或草炭土。</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5</w:t>
      </w:r>
      <w:r>
        <w:rPr>
          <w:rFonts w:ascii="Times New Roman" w:hAnsi="Times New Roman" w:eastAsia="黑体"/>
          <w:kern w:val="0"/>
        </w:rPr>
        <w:t>.</w:t>
      </w:r>
      <w:r>
        <w:rPr>
          <w:rFonts w:hint="eastAsia" w:ascii="Times New Roman" w:hAnsi="Times New Roman" w:eastAsia="黑体"/>
          <w:kern w:val="0"/>
        </w:rPr>
        <w:t>3</w:t>
      </w:r>
      <w:r>
        <w:rPr>
          <w:rFonts w:ascii="Times New Roman" w:hAnsi="Times New Roman" w:eastAsia="黑体"/>
          <w:kern w:val="0"/>
        </w:rPr>
        <w:t xml:space="preserve">.5 </w:t>
      </w:r>
      <w:r>
        <w:rPr>
          <w:rFonts w:hint="eastAsia" w:ascii="Times New Roman" w:hAnsi="Times New Roman" w:eastAsia="黑体"/>
          <w:kern w:val="0"/>
        </w:rPr>
        <w:t xml:space="preserve"> </w:t>
      </w:r>
      <w:r>
        <w:rPr>
          <w:rFonts w:ascii="Times New Roman" w:hAnsi="Times New Roman" w:eastAsia="黑体"/>
          <w:kern w:val="0"/>
        </w:rPr>
        <w:t>除杂草、摘心、除萌</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控制苗圃中杂草生长，及时拔草。待砧苗高30 cm</w:t>
      </w:r>
      <w:r>
        <w:rPr>
          <w:rFonts w:hint="eastAsia" w:ascii="Times New Roman" w:hAnsi="Times New Roman"/>
          <w:kern w:val="0"/>
        </w:rPr>
        <w:t>~</w:t>
      </w:r>
      <w:r>
        <w:rPr>
          <w:rFonts w:ascii="Times New Roman" w:hAnsi="Times New Roman"/>
          <w:kern w:val="0"/>
        </w:rPr>
        <w:t>40 cm时应予摘心，及时抹除苗木基部的萌芽和侧枝。</w:t>
      </w:r>
    </w:p>
    <w:p>
      <w:pPr>
        <w:pStyle w:val="109"/>
        <w:spacing w:before="312" w:after="312"/>
        <w:rPr>
          <w:szCs w:val="21"/>
        </w:rPr>
      </w:pPr>
      <w:bookmarkStart w:id="46" w:name="_Toc375590688"/>
      <w:r>
        <w:rPr>
          <w:szCs w:val="21"/>
        </w:rPr>
        <w:t>组织培养育苗</w:t>
      </w:r>
    </w:p>
    <w:p>
      <w:pPr>
        <w:widowControl/>
        <w:adjustRightInd/>
        <w:spacing w:before="156" w:beforeLines="50" w:after="156" w:afterLines="50" w:line="360" w:lineRule="exact"/>
        <w:ind w:left="2"/>
        <w:jc w:val="left"/>
        <w:outlineLvl w:val="2"/>
        <w:rPr>
          <w:rFonts w:ascii="Times New Roman" w:hAnsi="Times New Roman" w:eastAsia="黑体"/>
          <w:kern w:val="0"/>
        </w:rPr>
      </w:pPr>
      <w:r>
        <w:rPr>
          <w:rFonts w:hint="eastAsia" w:ascii="Times New Roman" w:hAnsi="Times New Roman" w:eastAsia="黑体"/>
          <w:kern w:val="0"/>
        </w:rPr>
        <w:t>6</w:t>
      </w:r>
      <w:r>
        <w:rPr>
          <w:rFonts w:ascii="Times New Roman" w:hAnsi="Times New Roman" w:eastAsia="黑体"/>
          <w:kern w:val="0"/>
        </w:rPr>
        <w:t xml:space="preserve">.1  </w:t>
      </w:r>
      <w:r>
        <w:rPr>
          <w:rFonts w:ascii="Times New Roman" w:hAnsi="宋体" w:eastAsia="黑体"/>
          <w:kern w:val="0"/>
        </w:rPr>
        <w:t>组培室与组培条件</w:t>
      </w:r>
    </w:p>
    <w:p>
      <w:pPr>
        <w:autoSpaceDE w:val="0"/>
        <w:autoSpaceDN w:val="0"/>
        <w:spacing w:line="360" w:lineRule="exact"/>
        <w:jc w:val="left"/>
        <w:rPr>
          <w:rFonts w:ascii="Times New Roman" w:hAnsi="Times New Roman" w:eastAsia="黑体"/>
          <w:kern w:val="0"/>
        </w:rPr>
      </w:pPr>
      <w:r>
        <w:rPr>
          <w:rFonts w:hint="eastAsia" w:ascii="Times New Roman" w:hAnsi="Times New Roman" w:eastAsia="黑体"/>
          <w:kern w:val="0"/>
        </w:rPr>
        <w:t>6</w:t>
      </w:r>
      <w:r>
        <w:rPr>
          <w:rFonts w:ascii="Times New Roman" w:hAnsi="Times New Roman" w:eastAsia="黑体"/>
          <w:kern w:val="0"/>
        </w:rPr>
        <w:t>.1.1  接种室</w:t>
      </w:r>
    </w:p>
    <w:p>
      <w:pPr>
        <w:widowControl/>
        <w:tabs>
          <w:tab w:val="center" w:pos="4201"/>
          <w:tab w:val="right" w:leader="dot" w:pos="9298"/>
        </w:tabs>
        <w:autoSpaceDE w:val="0"/>
        <w:autoSpaceDN w:val="0"/>
        <w:adjustRightInd/>
        <w:spacing w:line="360" w:lineRule="exact"/>
        <w:rPr>
          <w:rFonts w:ascii="Times New Roman" w:hAnsi="Times New Roman"/>
          <w:kern w:val="0"/>
          <w:szCs w:val="20"/>
        </w:rPr>
      </w:pPr>
      <w:r>
        <w:rPr>
          <w:rFonts w:ascii="Times New Roman" w:hAnsi="Times New Roman"/>
          <w:kern w:val="0"/>
          <w:szCs w:val="20"/>
        </w:rPr>
        <w:t xml:space="preserve">    主要用于植物材料的水母和接种、培养物的继代培养等场所，要求地尘、无对流空气的洁净环境。</w:t>
      </w:r>
    </w:p>
    <w:p>
      <w:pPr>
        <w:autoSpaceDE w:val="0"/>
        <w:autoSpaceDN w:val="0"/>
        <w:spacing w:line="360" w:lineRule="exact"/>
        <w:jc w:val="left"/>
        <w:rPr>
          <w:rFonts w:ascii="Times New Roman" w:hAnsi="Times New Roman" w:eastAsia="黑体"/>
          <w:kern w:val="0"/>
        </w:rPr>
      </w:pPr>
      <w:r>
        <w:rPr>
          <w:rFonts w:hint="eastAsia" w:ascii="Times New Roman" w:hAnsi="Times New Roman" w:eastAsia="黑体"/>
          <w:kern w:val="0"/>
        </w:rPr>
        <w:t>6</w:t>
      </w:r>
      <w:r>
        <w:rPr>
          <w:rFonts w:ascii="Times New Roman" w:hAnsi="Times New Roman" w:eastAsia="黑体"/>
          <w:kern w:val="0"/>
        </w:rPr>
        <w:t>.1.2   培养室</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ascii="Times New Roman" w:hAnsi="Times New Roman"/>
          <w:kern w:val="0"/>
          <w:szCs w:val="20"/>
        </w:rPr>
        <w:t>培养试管苗的场所，保持清洁干净，内置多层培养架。室内环境根据猕猴桃品种和培养目的进行调控，一般保持温度25 ℃±2 ℃，光照强度1500 lx</w:t>
      </w:r>
      <w:r>
        <w:rPr>
          <w:rFonts w:ascii="Times New Roman" w:hAnsi="宋体"/>
          <w:kern w:val="0"/>
          <w:szCs w:val="20"/>
        </w:rPr>
        <w:t>～</w:t>
      </w:r>
      <w:r>
        <w:rPr>
          <w:rFonts w:ascii="Times New Roman" w:hAnsi="Times New Roman"/>
          <w:kern w:val="0"/>
          <w:szCs w:val="20"/>
        </w:rPr>
        <w:t xml:space="preserve">3000 lx,每天光照时间12 </w:t>
      </w:r>
      <w:r>
        <w:rPr>
          <w:rFonts w:hint="eastAsia" w:ascii="Times New Roman" w:hAnsi="Times New Roman"/>
          <w:kern w:val="0"/>
          <w:szCs w:val="20"/>
        </w:rPr>
        <w:t>h</w:t>
      </w:r>
      <w:r>
        <w:rPr>
          <w:rFonts w:ascii="Times New Roman" w:hAnsi="宋体"/>
          <w:kern w:val="0"/>
          <w:szCs w:val="20"/>
        </w:rPr>
        <w:t>～</w:t>
      </w:r>
      <w:r>
        <w:rPr>
          <w:rFonts w:ascii="Times New Roman" w:hAnsi="Times New Roman"/>
          <w:kern w:val="0"/>
          <w:szCs w:val="20"/>
        </w:rPr>
        <w:t>14 h。</w:t>
      </w:r>
    </w:p>
    <w:p>
      <w:pPr>
        <w:widowControl/>
        <w:adjustRightInd/>
        <w:spacing w:before="156" w:beforeLines="50" w:after="156" w:afterLines="50" w:line="360" w:lineRule="exact"/>
        <w:ind w:left="2"/>
        <w:jc w:val="left"/>
        <w:outlineLvl w:val="2"/>
        <w:rPr>
          <w:rFonts w:ascii="Times New Roman" w:hAnsi="Times New Roman" w:eastAsia="黑体"/>
          <w:kern w:val="0"/>
        </w:rPr>
      </w:pPr>
      <w:r>
        <w:rPr>
          <w:rFonts w:hint="eastAsia" w:ascii="Times New Roman" w:hAnsi="Times New Roman" w:eastAsia="黑体"/>
          <w:kern w:val="0"/>
        </w:rPr>
        <w:t>6</w:t>
      </w:r>
      <w:r>
        <w:rPr>
          <w:rFonts w:ascii="Times New Roman" w:hAnsi="Times New Roman" w:eastAsia="黑体"/>
          <w:kern w:val="0"/>
        </w:rPr>
        <w:t>.2  外植体取材</w:t>
      </w:r>
    </w:p>
    <w:p>
      <w:pPr>
        <w:widowControl/>
        <w:tabs>
          <w:tab w:val="center" w:pos="4201"/>
          <w:tab w:val="right" w:leader="dot" w:pos="9298"/>
        </w:tabs>
        <w:autoSpaceDE w:val="0"/>
        <w:autoSpaceDN w:val="0"/>
        <w:adjustRightInd/>
        <w:spacing w:line="360" w:lineRule="exact"/>
        <w:ind w:firstLine="420"/>
        <w:jc w:val="left"/>
        <w:rPr>
          <w:rFonts w:ascii="Times New Roman" w:hAnsi="Times New Roman"/>
          <w:b/>
          <w:kern w:val="0"/>
          <w:szCs w:val="20"/>
        </w:rPr>
      </w:pPr>
      <w:r>
        <w:rPr>
          <w:rFonts w:ascii="Times New Roman" w:hAnsi="Times New Roman"/>
          <w:kern w:val="0"/>
          <w:szCs w:val="20"/>
        </w:rPr>
        <w:t>外植体选择品种纯正，农艺性状优良，生长健壮，无病虫害的植株，采集新萌发的幼嫩枝条作为外植体。</w:t>
      </w:r>
    </w:p>
    <w:p>
      <w:pPr>
        <w:widowControl/>
        <w:adjustRightInd/>
        <w:spacing w:before="156" w:beforeLines="50" w:after="156" w:afterLines="50" w:line="360" w:lineRule="exact"/>
        <w:ind w:left="2"/>
        <w:jc w:val="left"/>
        <w:outlineLvl w:val="2"/>
        <w:rPr>
          <w:rFonts w:ascii="Times New Roman" w:hAnsi="Times New Roman" w:eastAsia="黑体"/>
          <w:kern w:val="0"/>
        </w:rPr>
      </w:pPr>
      <w:r>
        <w:rPr>
          <w:rFonts w:hint="eastAsia" w:ascii="Times New Roman" w:hAnsi="Times New Roman" w:eastAsia="黑体"/>
          <w:kern w:val="0"/>
        </w:rPr>
        <w:t>6</w:t>
      </w:r>
      <w:r>
        <w:rPr>
          <w:rFonts w:ascii="Times New Roman" w:hAnsi="Times New Roman" w:eastAsia="黑体"/>
          <w:kern w:val="0"/>
        </w:rPr>
        <w:t>.3  外植体消毒</w:t>
      </w:r>
    </w:p>
    <w:p>
      <w:pPr>
        <w:adjustRightInd/>
        <w:spacing w:before="156" w:beforeLines="50" w:after="156" w:afterLines="50" w:line="360" w:lineRule="exact"/>
        <w:ind w:firstLine="420" w:firstLineChars="200"/>
        <w:rPr>
          <w:rFonts w:ascii="Times New Roman" w:hAnsi="Times New Roman"/>
          <w:szCs w:val="24"/>
        </w:rPr>
      </w:pPr>
      <w:r>
        <w:rPr>
          <w:rFonts w:ascii="Times New Roman" w:hAnsi="Times New Roman"/>
          <w:szCs w:val="24"/>
        </w:rPr>
        <w:t xml:space="preserve">外植体取回后，剪成1 cm～2 cm的茎段，在无菌的超净工作台内，用75%酒精浸泡30 </w:t>
      </w:r>
      <w:r>
        <w:rPr>
          <w:rFonts w:hint="eastAsia" w:ascii="Times New Roman" w:hAnsi="Times New Roman"/>
          <w:szCs w:val="24"/>
        </w:rPr>
        <w:t>s</w:t>
      </w:r>
      <w:r>
        <w:rPr>
          <w:rFonts w:ascii="Times New Roman" w:hAnsi="Times New Roman"/>
          <w:szCs w:val="24"/>
        </w:rPr>
        <w:t>，无菌水冲洗2次；再用0.1%的氯化汞溶液浸泡7 min，无菌水冲洗4～5次。</w:t>
      </w:r>
    </w:p>
    <w:p>
      <w:pPr>
        <w:adjustRightInd/>
        <w:spacing w:before="156" w:beforeLines="50" w:after="156" w:afterLines="50" w:line="360" w:lineRule="exact"/>
        <w:rPr>
          <w:rFonts w:ascii="Times New Roman" w:hAnsi="Times New Roman" w:eastAsia="黑体"/>
          <w:kern w:val="0"/>
        </w:rPr>
      </w:pPr>
      <w:r>
        <w:rPr>
          <w:rFonts w:hint="eastAsia" w:ascii="Times New Roman" w:hAnsi="Times New Roman" w:eastAsia="黑体"/>
          <w:kern w:val="0"/>
        </w:rPr>
        <w:t>6</w:t>
      </w:r>
      <w:r>
        <w:rPr>
          <w:rFonts w:ascii="Times New Roman" w:hAnsi="Times New Roman" w:eastAsia="黑体"/>
          <w:kern w:val="0"/>
        </w:rPr>
        <w:t>.4  外植体接种与初代培养</w:t>
      </w:r>
    </w:p>
    <w:p>
      <w:pPr>
        <w:adjustRightInd/>
        <w:spacing w:before="156" w:beforeLines="50" w:after="156" w:afterLines="50" w:line="360" w:lineRule="exact"/>
        <w:ind w:firstLine="420" w:firstLineChars="200"/>
        <w:rPr>
          <w:rFonts w:ascii="Times New Roman" w:hAnsi="Times New Roman"/>
          <w:szCs w:val="24"/>
        </w:rPr>
      </w:pPr>
      <w:r>
        <w:rPr>
          <w:rFonts w:ascii="Times New Roman" w:hAnsi="Times New Roman"/>
          <w:szCs w:val="24"/>
        </w:rPr>
        <w:t>培养基应先在高压灭菌锅中121 ℃灭菌20 min。将经过消毒的带芽茎段接种于</w:t>
      </w:r>
      <w:r>
        <w:rPr>
          <w:rFonts w:hint="eastAsia" w:ascii="Times New Roman" w:hAnsi="Times New Roman"/>
          <w:szCs w:val="24"/>
        </w:rPr>
        <w:t>MS基础</w:t>
      </w:r>
      <w:r>
        <w:rPr>
          <w:rFonts w:ascii="Times New Roman" w:hAnsi="Times New Roman"/>
          <w:szCs w:val="24"/>
        </w:rPr>
        <w:t>培养基，在温度（25±2）℃、光照2000 Lx、光周期为12 h光/12 h暗的条件下进行初代培养，</w:t>
      </w:r>
      <w:r>
        <w:rPr>
          <w:rFonts w:hint="eastAsia" w:ascii="Times New Roman" w:hAnsi="Times New Roman"/>
          <w:szCs w:val="24"/>
        </w:rPr>
        <w:t>3</w:t>
      </w:r>
      <w:r>
        <w:rPr>
          <w:rFonts w:ascii="Times New Roman" w:hAnsi="Times New Roman"/>
          <w:szCs w:val="24"/>
        </w:rPr>
        <w:t>0 d</w:t>
      </w:r>
      <w:r>
        <w:rPr>
          <w:rFonts w:hint="eastAsia" w:ascii="Times New Roman" w:hAnsi="Times New Roman"/>
          <w:szCs w:val="24"/>
        </w:rPr>
        <w:t>左右</w:t>
      </w:r>
      <w:r>
        <w:rPr>
          <w:rFonts w:ascii="Times New Roman" w:hAnsi="Times New Roman"/>
          <w:szCs w:val="24"/>
        </w:rPr>
        <w:t>分化出新芽。</w:t>
      </w:r>
    </w:p>
    <w:p>
      <w:pPr>
        <w:adjustRightInd/>
        <w:spacing w:before="156" w:beforeLines="50" w:after="156" w:afterLines="50" w:line="360" w:lineRule="exact"/>
        <w:rPr>
          <w:rFonts w:ascii="Times New Roman" w:hAnsi="Times New Roman" w:eastAsia="黑体"/>
          <w:kern w:val="0"/>
        </w:rPr>
      </w:pPr>
      <w:r>
        <w:rPr>
          <w:rFonts w:hint="eastAsia" w:ascii="Times New Roman" w:hAnsi="Times New Roman" w:eastAsia="黑体"/>
          <w:kern w:val="0"/>
        </w:rPr>
        <w:t>6</w:t>
      </w:r>
      <w:r>
        <w:rPr>
          <w:rFonts w:ascii="Times New Roman" w:hAnsi="Times New Roman" w:eastAsia="黑体"/>
          <w:kern w:val="0"/>
        </w:rPr>
        <w:t>.5  增殖培养和病毒检测</w:t>
      </w:r>
    </w:p>
    <w:p>
      <w:pPr>
        <w:widowControl/>
        <w:adjustRightInd/>
        <w:spacing w:line="360" w:lineRule="exact"/>
        <w:ind w:firstLine="420" w:firstLineChars="200"/>
        <w:jc w:val="left"/>
        <w:outlineLvl w:val="2"/>
        <w:rPr>
          <w:rFonts w:ascii="Times New Roman" w:hAnsi="Times New Roman"/>
        </w:rPr>
      </w:pPr>
      <w:r>
        <w:rPr>
          <w:rFonts w:ascii="Times New Roman" w:hAnsi="Times New Roman"/>
        </w:rPr>
        <w:t>带芽茎段腋芽萌发产生的不定芽长至1 cm~2 cm时接种于增殖培养基（MS+</w:t>
      </w:r>
      <w:r>
        <w:rPr>
          <w:rFonts w:hint="eastAsia" w:ascii="Times New Roman" w:hAnsi="Times New Roman"/>
        </w:rPr>
        <w:t>1</w:t>
      </w:r>
      <w:r>
        <w:rPr>
          <w:rFonts w:ascii="Times New Roman" w:hAnsi="Times New Roman"/>
        </w:rPr>
        <w:t>.0 mg/L 6-BA+0.</w:t>
      </w:r>
      <w:r>
        <w:rPr>
          <w:rFonts w:hint="eastAsia" w:ascii="Times New Roman" w:hAnsi="Times New Roman"/>
        </w:rPr>
        <w:t>1</w:t>
      </w:r>
      <w:r>
        <w:rPr>
          <w:rFonts w:ascii="Times New Roman" w:hAnsi="Times New Roman"/>
        </w:rPr>
        <w:t xml:space="preserve"> mg/L </w:t>
      </w:r>
      <w:r>
        <w:rPr>
          <w:rFonts w:hint="eastAsia" w:ascii="Times New Roman" w:hAnsi="Times New Roman"/>
        </w:rPr>
        <w:t>NA</w:t>
      </w:r>
      <w:r>
        <w:rPr>
          <w:rFonts w:ascii="Times New Roman" w:hAnsi="Times New Roman"/>
        </w:rPr>
        <w:t>A，PH5.8），培养条件与初代培养相同。每30 d左右继代一次。获得的所有猕猴桃试管苗应进行病毒的初次检测，剔除带病毒植株。</w:t>
      </w:r>
    </w:p>
    <w:p>
      <w:pPr>
        <w:widowControl/>
        <w:adjustRightInd/>
        <w:spacing w:before="156" w:beforeLines="50" w:after="156" w:afterLines="50" w:line="360" w:lineRule="exact"/>
        <w:jc w:val="left"/>
        <w:outlineLvl w:val="2"/>
        <w:rPr>
          <w:rFonts w:ascii="Times New Roman" w:hAnsi="Times New Roman" w:eastAsia="黑体"/>
          <w:kern w:val="0"/>
        </w:rPr>
      </w:pPr>
      <w:r>
        <w:rPr>
          <w:rFonts w:hint="eastAsia" w:ascii="Times New Roman" w:hAnsi="Times New Roman" w:eastAsia="黑体"/>
          <w:kern w:val="0"/>
        </w:rPr>
        <w:t>6</w:t>
      </w:r>
      <w:r>
        <w:rPr>
          <w:rFonts w:ascii="Times New Roman" w:hAnsi="Times New Roman" w:eastAsia="黑体"/>
          <w:kern w:val="0"/>
        </w:rPr>
        <w:t>.6  生根培养</w:t>
      </w:r>
    </w:p>
    <w:p>
      <w:pPr>
        <w:widowControl/>
        <w:adjustRightInd/>
        <w:spacing w:line="360" w:lineRule="exact"/>
        <w:ind w:left="210" w:leftChars="100" w:firstLine="210" w:firstLineChars="100"/>
        <w:jc w:val="left"/>
        <w:outlineLvl w:val="2"/>
        <w:rPr>
          <w:rFonts w:ascii="Times New Roman" w:hAnsi="Times New Roman"/>
        </w:rPr>
      </w:pPr>
      <w:r>
        <w:rPr>
          <w:rFonts w:ascii="Times New Roman" w:hAnsi="Times New Roman"/>
        </w:rPr>
        <w:t>以不带病毒的增殖苗为材料，切取1.5 cm～2 cm的嫩梢转接到生根培养基上（1/2 MS+0.6 mg/L IBA，PH 5.8），在（25±2）℃条件下，培养</w:t>
      </w:r>
      <w:r>
        <w:rPr>
          <w:rFonts w:hint="eastAsia" w:ascii="Times New Roman" w:hAnsi="Times New Roman"/>
        </w:rPr>
        <w:t>4周左右时</w:t>
      </w:r>
      <w:r>
        <w:rPr>
          <w:rFonts w:ascii="Times New Roman" w:hAnsi="Times New Roman"/>
        </w:rPr>
        <w:t>进行生根和壮苗。</w:t>
      </w:r>
    </w:p>
    <w:p>
      <w:pPr>
        <w:widowControl/>
        <w:adjustRightInd/>
        <w:spacing w:before="156" w:beforeLines="50" w:after="156" w:afterLines="50" w:line="360" w:lineRule="exact"/>
        <w:jc w:val="left"/>
        <w:outlineLvl w:val="2"/>
        <w:rPr>
          <w:rFonts w:ascii="Times New Roman" w:hAnsi="Times New Roman"/>
        </w:rPr>
      </w:pPr>
      <w:r>
        <w:rPr>
          <w:rFonts w:hint="eastAsia" w:ascii="Times New Roman" w:hAnsi="Times New Roman" w:eastAsia="黑体"/>
          <w:kern w:val="0"/>
        </w:rPr>
        <w:t>6</w:t>
      </w:r>
      <w:r>
        <w:rPr>
          <w:rFonts w:ascii="Times New Roman" w:hAnsi="Times New Roman" w:eastAsia="黑体"/>
          <w:kern w:val="0"/>
        </w:rPr>
        <w:t>.7  炼苗和移栽</w:t>
      </w:r>
    </w:p>
    <w:p>
      <w:pPr>
        <w:adjustRightInd/>
        <w:spacing w:line="360" w:lineRule="exact"/>
        <w:ind w:firstLine="420" w:firstLineChars="200"/>
        <w:rPr>
          <w:rFonts w:ascii="Times New Roman" w:hAnsi="Times New Roman"/>
        </w:rPr>
      </w:pPr>
      <w:r>
        <w:rPr>
          <w:rFonts w:ascii="Times New Roman" w:hAnsi="Times New Roman"/>
        </w:rPr>
        <w:t>从生根培养至幼根长至1 cm 左右时，将组培瓶移入日光温室炼苗，遮阴3 d不开瓶口，拧松瓶口放置1 d，将瓶口敞开2 d，之后进行移栽，控制气温不超过30 ℃，空气相对湿度在90%以上。</w:t>
      </w:r>
    </w:p>
    <w:p>
      <w:pPr>
        <w:adjustRightInd/>
        <w:spacing w:line="360" w:lineRule="exact"/>
        <w:ind w:firstLine="420" w:firstLineChars="200"/>
        <w:rPr>
          <w:rFonts w:ascii="Times New Roman" w:hAnsi="Times New Roman"/>
        </w:rPr>
      </w:pPr>
      <w:r>
        <w:rPr>
          <w:rFonts w:ascii="Times New Roman" w:hAnsi="Times New Roman"/>
        </w:rPr>
        <w:t>将经过炼苗的组培苗洗净培养基，移栽至基质为珍珠岩：泥炭：细沙=1:1:1或发酵饼肥：土壤：基质1:1:1并用多菌灵消毒晾干后的营养钵</w:t>
      </w:r>
      <w:r>
        <w:rPr>
          <w:rFonts w:ascii="Times New Roman" w:hAnsi="Times New Roman"/>
          <w:szCs w:val="24"/>
        </w:rPr>
        <w:t>（口径×高为16 cm×16 cm），浇透水，置于覆盖60目防虫网的温网室内，在营养钵上覆盖塑料薄膜，期间及时喷水以保持茎叶湿润，15 d后揭去薄膜。</w:t>
      </w:r>
    </w:p>
    <w:p>
      <w:pPr>
        <w:pStyle w:val="109"/>
        <w:spacing w:before="312" w:after="312"/>
        <w:rPr>
          <w:szCs w:val="21"/>
        </w:rPr>
      </w:pPr>
      <w:r>
        <w:rPr>
          <w:rFonts w:hint="eastAsia"/>
          <w:szCs w:val="21"/>
        </w:rPr>
        <w:t>扦插</w:t>
      </w:r>
      <w:r>
        <w:rPr>
          <w:szCs w:val="21"/>
        </w:rPr>
        <w:t>苗培育</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对萼猕猴桃、大籽猕猴桃等做砧木，一般采用扦插繁育的办法。</w:t>
      </w:r>
    </w:p>
    <w:p>
      <w:pPr>
        <w:widowControl/>
        <w:adjustRightInd/>
        <w:spacing w:before="156" w:beforeLines="50" w:after="156" w:afterLines="50" w:line="360" w:lineRule="exact"/>
        <w:outlineLvl w:val="1"/>
        <w:rPr>
          <w:rFonts w:ascii="Times New Roman" w:hAnsi="Times New Roman" w:eastAsia="黑体"/>
          <w:kern w:val="0"/>
        </w:rPr>
      </w:pPr>
      <w:bookmarkStart w:id="47" w:name="_Toc374909838"/>
      <w:bookmarkStart w:id="48" w:name="_Toc376208863"/>
      <w:bookmarkStart w:id="49" w:name="_Toc375590333"/>
      <w:bookmarkStart w:id="50" w:name="_Toc375053208"/>
      <w:r>
        <w:rPr>
          <w:rFonts w:hint="eastAsia" w:ascii="Times New Roman" w:hAnsi="Times New Roman" w:eastAsia="黑体"/>
          <w:kern w:val="0"/>
        </w:rPr>
        <w:t>7</w:t>
      </w:r>
      <w:r>
        <w:rPr>
          <w:rFonts w:ascii="Times New Roman" w:hAnsi="Times New Roman" w:eastAsia="黑体"/>
          <w:kern w:val="0"/>
        </w:rPr>
        <w:t>.1</w:t>
      </w:r>
      <w:r>
        <w:rPr>
          <w:rFonts w:hint="eastAsia" w:ascii="Times New Roman" w:hAnsi="Times New Roman" w:eastAsia="黑体"/>
          <w:kern w:val="0"/>
        </w:rPr>
        <w:t xml:space="preserve">  </w:t>
      </w:r>
      <w:r>
        <w:rPr>
          <w:rFonts w:ascii="Times New Roman" w:hAnsi="Times New Roman" w:eastAsia="黑体"/>
          <w:kern w:val="0"/>
        </w:rPr>
        <w:t>扦插种条的准备</w:t>
      </w:r>
    </w:p>
    <w:p>
      <w:pPr>
        <w:autoSpaceDE w:val="0"/>
        <w:autoSpaceDN w:val="0"/>
        <w:spacing w:line="360" w:lineRule="exact"/>
        <w:ind w:firstLine="420" w:firstLineChars="200"/>
        <w:jc w:val="left"/>
        <w:rPr>
          <w:rFonts w:ascii="Times New Roman" w:hAnsi="Times New Roman"/>
          <w:color w:val="000000"/>
          <w:kern w:val="0"/>
        </w:rPr>
      </w:pPr>
      <w:r>
        <w:rPr>
          <w:rFonts w:ascii="Times New Roman" w:hAnsi="Times New Roman"/>
          <w:color w:val="000000"/>
        </w:rPr>
        <w:t xml:space="preserve">硬枝扦插在落叶后至萌芽前，将健壮的、芽眼饱满、组织充实的枝条剪成10 </w:t>
      </w:r>
      <w:r>
        <w:rPr>
          <w:rFonts w:hint="eastAsia" w:ascii="Times New Roman" w:hAnsi="Times New Roman"/>
          <w:color w:val="000000"/>
        </w:rPr>
        <w:t>cm</w:t>
      </w:r>
      <w:r>
        <w:rPr>
          <w:rFonts w:ascii="Times New Roman" w:hAnsi="Times New Roman"/>
          <w:color w:val="000000"/>
        </w:rPr>
        <w:t>~15 cm的种条，注意要保持种条的水分；绿枝扦插在6月上旬~8月上中旬进行，所选的当年生枝条要达到</w:t>
      </w:r>
      <w:r>
        <w:rPr>
          <w:rFonts w:ascii="Times New Roman" w:hAnsi="Times New Roman"/>
          <w:color w:val="000000"/>
          <w:kern w:val="0"/>
        </w:rPr>
        <w:t>半木质化，芽数量≥3个，并剪去叶片2/3，以防插条由于叶片蒸腾而造成大量失水。插条上剪口距离上端芽眼1.0 cm～1.5 cm 直剪，剪口呈平形；下端剪口斜剪，剪口呈马耳形，剪口平滑，不开裂。</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7</w:t>
      </w:r>
      <w:r>
        <w:rPr>
          <w:rFonts w:ascii="Times New Roman" w:hAnsi="Times New Roman" w:eastAsia="黑体"/>
          <w:kern w:val="0"/>
        </w:rPr>
        <w:t xml:space="preserve">.2 </w:t>
      </w:r>
      <w:r>
        <w:rPr>
          <w:rFonts w:hint="eastAsia" w:ascii="Times New Roman" w:hAnsi="Times New Roman" w:eastAsia="黑体"/>
          <w:kern w:val="0"/>
        </w:rPr>
        <w:t xml:space="preserve"> </w:t>
      </w:r>
      <w:r>
        <w:rPr>
          <w:rFonts w:ascii="Times New Roman" w:hAnsi="Times New Roman" w:eastAsia="黑体"/>
          <w:kern w:val="0"/>
        </w:rPr>
        <w:t>插条处理</w:t>
      </w:r>
    </w:p>
    <w:p>
      <w:pPr>
        <w:autoSpaceDE w:val="0"/>
        <w:autoSpaceDN w:val="0"/>
        <w:spacing w:line="360" w:lineRule="exact"/>
        <w:ind w:firstLine="420" w:firstLineChars="200"/>
        <w:jc w:val="left"/>
        <w:rPr>
          <w:rFonts w:ascii="Times New Roman" w:hAnsi="Times New Roman"/>
          <w:color w:val="000000"/>
          <w:kern w:val="0"/>
        </w:rPr>
      </w:pPr>
      <w:r>
        <w:rPr>
          <w:rFonts w:ascii="Times New Roman" w:hAnsi="Times New Roman"/>
          <w:color w:val="000000"/>
          <w:kern w:val="0"/>
        </w:rPr>
        <w:t>将截取的插条每</w:t>
      </w:r>
      <w:r>
        <w:rPr>
          <w:rFonts w:ascii="Times New Roman" w:hAnsi="Times New Roman"/>
          <w:color w:val="000000"/>
        </w:rPr>
        <w:t>20个捆成捆，下端敦齐，浸泡插条下端3 cm~5 cm浸泡一定时间。绿枝扦插可采用萘乙酸（NAA）50 mg·L-1处理2 h等方法。硬枝扦插可采用200 mg·L-1的萘乙酸钠或吲哚乙酸水溶液处理24 h等处理方法</w:t>
      </w:r>
      <w:r>
        <w:rPr>
          <w:rFonts w:ascii="Times New Roman" w:hAnsi="Times New Roman"/>
          <w:kern w:val="0"/>
        </w:rPr>
        <w:t>。</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7</w:t>
      </w:r>
      <w:r>
        <w:rPr>
          <w:rFonts w:ascii="Times New Roman" w:hAnsi="Times New Roman" w:eastAsia="黑体"/>
          <w:kern w:val="0"/>
        </w:rPr>
        <w:t xml:space="preserve">.3 </w:t>
      </w:r>
      <w:r>
        <w:rPr>
          <w:rFonts w:hint="eastAsia" w:ascii="Times New Roman" w:hAnsi="Times New Roman" w:eastAsia="黑体"/>
          <w:kern w:val="0"/>
        </w:rPr>
        <w:t xml:space="preserve"> </w:t>
      </w:r>
      <w:r>
        <w:rPr>
          <w:rFonts w:ascii="Times New Roman" w:hAnsi="Times New Roman" w:eastAsia="黑体"/>
          <w:kern w:val="0"/>
        </w:rPr>
        <w:t>扦插</w:t>
      </w:r>
    </w:p>
    <w:p>
      <w:pPr>
        <w:autoSpaceDE w:val="0"/>
        <w:autoSpaceDN w:val="0"/>
        <w:spacing w:line="360" w:lineRule="exact"/>
        <w:ind w:firstLine="420" w:firstLineChars="200"/>
        <w:jc w:val="left"/>
        <w:rPr>
          <w:rFonts w:ascii="Times New Roman" w:hAnsi="Times New Roman"/>
          <w:kern w:val="0"/>
        </w:rPr>
      </w:pPr>
      <w:r>
        <w:rPr>
          <w:rFonts w:ascii="Times New Roman" w:hAnsi="Times New Roman"/>
          <w:kern w:val="0"/>
        </w:rPr>
        <w:t>扦插前一天晚上，将苗床灌足底水。扦插株距10 cm，行距20 cm，扦插时插条呈45</w:t>
      </w:r>
      <w:r>
        <w:rPr>
          <w:rFonts w:ascii="Times New Roman" w:hAnsi="Times New Roman"/>
          <w:color w:val="333333"/>
          <w:sz w:val="20"/>
          <w:szCs w:val="20"/>
          <w:shd w:val="clear" w:color="auto" w:fill="FFFFFF"/>
        </w:rPr>
        <w:t xml:space="preserve">° </w:t>
      </w:r>
      <w:r>
        <w:rPr>
          <w:rFonts w:ascii="Times New Roman" w:hAnsi="Times New Roman"/>
          <w:kern w:val="0"/>
        </w:rPr>
        <w:t>斜插，扦插不宜过深或过浅。绿枝扦插时插条上端保留叶的叶腋高出苗床1 cm 左右为宜；硬枝扦插深度为插条上端芽眼处于床面以下1 cm 至平于床面的范围为宜。插后，要压实插穗基部土壤，并立刻对苗床再次灌水使插条与土壤密接</w:t>
      </w:r>
      <w:r>
        <w:rPr>
          <w:rFonts w:ascii="Times New Roman" w:hAnsi="Times New Roman" w:eastAsia="B4+CAJSymbolA"/>
          <w:kern w:val="0"/>
        </w:rPr>
        <w:t>。</w:t>
      </w:r>
    </w:p>
    <w:p>
      <w:pPr>
        <w:autoSpaceDE w:val="0"/>
        <w:autoSpaceDN w:val="0"/>
        <w:spacing w:line="360" w:lineRule="exact"/>
        <w:jc w:val="left"/>
        <w:rPr>
          <w:rFonts w:ascii="Times New Roman" w:hAnsi="Times New Roman" w:eastAsia="黑体"/>
          <w:kern w:val="0"/>
        </w:rPr>
      </w:pPr>
      <w:r>
        <w:rPr>
          <w:rFonts w:hint="eastAsia" w:ascii="Times New Roman" w:hAnsi="Times New Roman" w:eastAsia="黑体"/>
          <w:kern w:val="0"/>
        </w:rPr>
        <w:t>7</w:t>
      </w:r>
      <w:r>
        <w:rPr>
          <w:rFonts w:ascii="Times New Roman" w:hAnsi="Times New Roman" w:eastAsia="黑体"/>
          <w:kern w:val="0"/>
        </w:rPr>
        <w:t>.4 扦插后的管理</w:t>
      </w:r>
    </w:p>
    <w:p>
      <w:pPr>
        <w:autoSpaceDE w:val="0"/>
        <w:autoSpaceDN w:val="0"/>
        <w:spacing w:line="360" w:lineRule="exact"/>
        <w:ind w:firstLine="420"/>
        <w:jc w:val="left"/>
        <w:rPr>
          <w:rFonts w:ascii="Times New Roman" w:hAnsi="Times New Roman"/>
          <w:kern w:val="0"/>
        </w:rPr>
      </w:pPr>
      <w:r>
        <w:rPr>
          <w:rFonts w:ascii="Times New Roman" w:hAnsi="Times New Roman"/>
          <w:kern w:val="0"/>
        </w:rPr>
        <w:t>扦插后1~1.5个月内，要保持苗床湿度≥85%；苗床需进行遮阴；新梢抽出5 cm~10 cm时，选留一个粗壮枝，其余抹掉；新梢生长到30 cm左右时，立杆拉绳绑缚新梢生长。注意立枯病和黑斑病等真菌性病害防治，及时除去苗床上的杂草。当根长≥10 cm， 径粗≥1 cm时，即可出圃。</w:t>
      </w:r>
    </w:p>
    <w:p>
      <w:pPr>
        <w:pStyle w:val="109"/>
        <w:spacing w:before="312" w:after="312"/>
        <w:rPr>
          <w:szCs w:val="21"/>
        </w:rPr>
      </w:pPr>
      <w:r>
        <w:rPr>
          <w:szCs w:val="21"/>
        </w:rPr>
        <w:t>嫁接苗木培育</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.1  接穗采集</w:t>
      </w:r>
    </w:p>
    <w:p>
      <w:pPr>
        <w:autoSpaceDE w:val="0"/>
        <w:autoSpaceDN w:val="0"/>
        <w:spacing w:line="276" w:lineRule="auto"/>
        <w:ind w:firstLine="420" w:firstLineChars="200"/>
        <w:jc w:val="left"/>
        <w:rPr>
          <w:rFonts w:ascii="Times New Roman" w:hAnsi="Times New Roman"/>
          <w:kern w:val="0"/>
        </w:rPr>
      </w:pPr>
      <w:r>
        <w:rPr>
          <w:rFonts w:ascii="Times New Roman" w:hAnsi="Times New Roman"/>
        </w:rPr>
        <w:t>从4.2或生产园中选择品种纯正、生长健壮、结果正常、无检疫性病虫害的母株，采集</w:t>
      </w:r>
      <w:r>
        <w:rPr>
          <w:rFonts w:ascii="Times New Roman" w:hAnsi="Times New Roman" w:eastAsia="DY4+ZFJF43-4"/>
          <w:kern w:val="0"/>
        </w:rPr>
        <w:t>0.4 cm~0.8 cm</w:t>
      </w:r>
      <w:r>
        <w:rPr>
          <w:rFonts w:ascii="Times New Roman" w:hAnsi="Times New Roman"/>
          <w:kern w:val="0"/>
        </w:rPr>
        <w:t>粗度、</w:t>
      </w:r>
      <w:r>
        <w:rPr>
          <w:rFonts w:ascii="Times New Roman" w:hAnsi="Times New Roman"/>
        </w:rPr>
        <w:t>枝节短、</w:t>
      </w:r>
      <w:r>
        <w:rPr>
          <w:rFonts w:ascii="Times New Roman" w:hAnsi="Times New Roman"/>
          <w:kern w:val="0"/>
        </w:rPr>
        <w:t>腋芽充实饱满、木质化程度高的1年生春梢为接穗。一般结合冬季修剪进行采集，按50~100枝绑成一捆，挂上品种标签，进行沙藏。夏、秋季嫁接应进行保湿</w:t>
      </w:r>
      <w:r>
        <w:rPr>
          <w:rFonts w:ascii="Times New Roman" w:hAnsi="宋体"/>
          <w:kern w:val="0"/>
        </w:rPr>
        <w:t>，</w:t>
      </w:r>
      <w:r>
        <w:rPr>
          <w:rFonts w:ascii="Times New Roman" w:hAnsi="Times New Roman"/>
          <w:kern w:val="0"/>
        </w:rPr>
        <w:t>做到随采随用。</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.2  砧木标准</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砧木地径在0.6 cm～0.7cm、距地面5cm处粗度0.5 cm～0.6cm，根系完整，有3 ~5 个饱满芽、无病虫害、无机械损伤、无冻害、干枯等，与接穗品种亲和力强。</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.3  嫁接时期</w:t>
      </w:r>
    </w:p>
    <w:p>
      <w:pPr>
        <w:autoSpaceDE w:val="0"/>
        <w:autoSpaceDN w:val="0"/>
        <w:spacing w:line="276" w:lineRule="auto"/>
        <w:ind w:firstLine="420" w:firstLineChars="200"/>
        <w:jc w:val="left"/>
        <w:rPr>
          <w:rFonts w:ascii="Times New Roman" w:hAnsi="Times New Roman"/>
          <w:color w:val="000000"/>
          <w:kern w:val="0"/>
        </w:rPr>
      </w:pPr>
      <w:r>
        <w:rPr>
          <w:rFonts w:ascii="Times New Roman" w:hAnsi="Times New Roman"/>
          <w:color w:val="000000"/>
          <w:kern w:val="0"/>
        </w:rPr>
        <w:t>避开伤流季节和最热的时间均可以，但以萌芽前和5月~6月嫁接最好。</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.4 嫁接方法</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春接采用单、</w:t>
      </w:r>
      <w:r>
        <w:rPr>
          <w:rFonts w:ascii="Times New Roman" w:hAnsi="Times New Roman"/>
          <w:color w:val="000000"/>
          <w:kern w:val="0"/>
        </w:rPr>
        <w:t>双芽枝接法，</w:t>
      </w:r>
      <w:r>
        <w:rPr>
          <w:rFonts w:ascii="Times New Roman" w:hAnsi="Times New Roman"/>
          <w:kern w:val="0"/>
        </w:rPr>
        <w:t>夏、秋季多采用单芽枝腹接法或带木质部芽接法。</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.5 嫁接苗管理</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.5.1 剪砧及抹除砧蘖</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 xml:space="preserve">采用单芽枝腹接法或带木质部芽接法的嫁接苗成活后应立即剪砧，剪口离接芽3 </w:t>
      </w:r>
      <w:r>
        <w:rPr>
          <w:rFonts w:ascii="Times New Roman" w:hAnsi="Times New Roman" w:eastAsia="黑体"/>
          <w:kern w:val="0"/>
        </w:rPr>
        <w:t>cm</w:t>
      </w:r>
      <w:r>
        <w:rPr>
          <w:rFonts w:ascii="Times New Roman" w:hAnsi="Times New Roman"/>
          <w:kern w:val="0"/>
        </w:rPr>
        <w:t>～4 cm，砧木上萌蘖应及时抹除。</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.5.2 解绑</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接穗嫁接部位完全愈合,新梢半木质化以后及时解去嫁接时的绑扎带</w:t>
      </w:r>
      <w:r>
        <w:rPr>
          <w:rFonts w:ascii="Times New Roman" w:hAnsi="宋体"/>
          <w:kern w:val="0"/>
        </w:rPr>
        <w:t>。</w:t>
      </w:r>
      <w:r>
        <w:rPr>
          <w:rFonts w:ascii="Times New Roman" w:hAnsi="Times New Roman"/>
          <w:kern w:val="0"/>
        </w:rPr>
        <w:t>在不影响接芽生长的前提下，解绑愈晚愈好。</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.5.3 立支柱及摘心</w:t>
      </w:r>
    </w:p>
    <w:p>
      <w:pPr>
        <w:autoSpaceDE w:val="0"/>
        <w:autoSpaceDN w:val="0"/>
        <w:spacing w:line="276" w:lineRule="auto"/>
        <w:ind w:firstLine="420" w:firstLineChars="200"/>
        <w:jc w:val="left"/>
        <w:rPr>
          <w:rFonts w:ascii="Times New Roman" w:hAnsi="Times New Roman"/>
          <w:kern w:val="0"/>
        </w:rPr>
      </w:pPr>
      <w:r>
        <w:rPr>
          <w:rFonts w:ascii="Times New Roman" w:hAnsi="Times New Roman"/>
          <w:kern w:val="0"/>
        </w:rPr>
        <w:t>当接芽长到一定高度时，需在接芽附近的土壤中作立柱，引缚护苗，绑缚时使用“∞”字形活结，在幼苗长到50 cm～60 cm时，应及时摘心，以促进组织充实。</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.5.4 土、水、肥管理</w:t>
      </w:r>
    </w:p>
    <w:p>
      <w:pPr>
        <w:autoSpaceDE w:val="0"/>
        <w:autoSpaceDN w:val="0"/>
        <w:spacing w:line="360" w:lineRule="exact"/>
        <w:ind w:firstLine="420" w:firstLineChars="200"/>
        <w:jc w:val="left"/>
        <w:rPr>
          <w:rFonts w:ascii="Times New Roman" w:hAnsi="Times New Roman"/>
          <w:kern w:val="0"/>
        </w:rPr>
      </w:pPr>
      <w:r>
        <w:rPr>
          <w:rFonts w:ascii="Times New Roman" w:hAnsi="Times New Roman"/>
          <w:kern w:val="0"/>
        </w:rPr>
        <w:t>经常保持育苗地土壤湿润，土壤相对湿度在70 %~80 %之间。有积水时要及时排出，及时中耕除草，根据苗木长势进行叶面喷肥或结合中耕除草、浇水等进行追肥，用尿素或磷酸二氢钾进行叶面施肥，浓度不得超过0.3 %，土壤追肥每667 m</w:t>
      </w:r>
      <w:r>
        <w:rPr>
          <w:rFonts w:ascii="Times New Roman" w:hAnsi="Times New Roman"/>
          <w:kern w:val="0"/>
          <w:vertAlign w:val="superscript"/>
        </w:rPr>
        <w:t>2</w:t>
      </w:r>
      <w:r>
        <w:rPr>
          <w:rFonts w:ascii="Times New Roman" w:hAnsi="Times New Roman"/>
          <w:kern w:val="0"/>
        </w:rPr>
        <w:t>每次施入尿素或磷酸二氢钾7.5 kg~10 kg，9月中旬停止施肥，促进苗木木质化。</w:t>
      </w:r>
    </w:p>
    <w:p>
      <w:pPr>
        <w:widowControl/>
        <w:adjustRightInd/>
        <w:spacing w:before="156" w:beforeLines="50" w:after="156" w:afterLines="50" w:line="360" w:lineRule="exact"/>
        <w:outlineLvl w:val="1"/>
        <w:rPr>
          <w:rFonts w:ascii="Times New Roman" w:hAnsi="Times New Roman" w:eastAsia="黑体"/>
          <w:kern w:val="0"/>
        </w:rPr>
      </w:pPr>
      <w:r>
        <w:rPr>
          <w:rFonts w:hint="eastAsia" w:ascii="Times New Roman" w:hAnsi="Times New Roman" w:eastAsia="黑体"/>
          <w:kern w:val="0"/>
        </w:rPr>
        <w:t>8</w:t>
      </w:r>
      <w:r>
        <w:rPr>
          <w:rFonts w:ascii="Times New Roman" w:hAnsi="Times New Roman" w:eastAsia="黑体"/>
          <w:kern w:val="0"/>
        </w:rPr>
        <w:t>.5.5 摘心</w:t>
      </w:r>
    </w:p>
    <w:p>
      <w:pPr>
        <w:autoSpaceDE w:val="0"/>
        <w:autoSpaceDN w:val="0"/>
        <w:spacing w:line="360" w:lineRule="exact"/>
        <w:ind w:firstLine="420" w:firstLineChars="200"/>
        <w:jc w:val="left"/>
        <w:rPr>
          <w:rFonts w:ascii="Times New Roman" w:hAnsi="Times New Roman"/>
          <w:kern w:val="0"/>
        </w:rPr>
      </w:pPr>
      <w:r>
        <w:rPr>
          <w:rFonts w:ascii="Times New Roman" w:hAnsi="Times New Roman"/>
          <w:kern w:val="0"/>
        </w:rPr>
        <w:t>当接穗抽条长至5 ~7 个叶片时进行摘心，促进苗木粗壮。</w:t>
      </w:r>
    </w:p>
    <w:bookmarkEnd w:id="47"/>
    <w:bookmarkEnd w:id="48"/>
    <w:bookmarkEnd w:id="49"/>
    <w:bookmarkEnd w:id="50"/>
    <w:p>
      <w:pPr>
        <w:pStyle w:val="109"/>
        <w:spacing w:before="312" w:after="312"/>
        <w:rPr>
          <w:szCs w:val="21"/>
        </w:rPr>
      </w:pPr>
      <w:bookmarkStart w:id="51" w:name="_Toc374909840"/>
      <w:bookmarkStart w:id="52" w:name="_Toc260892358"/>
      <w:bookmarkStart w:id="53" w:name="_Toc261067529"/>
      <w:bookmarkStart w:id="54" w:name="_Toc375590335"/>
      <w:bookmarkStart w:id="55" w:name="_Toc260891956"/>
      <w:bookmarkStart w:id="56" w:name="_Toc375053210"/>
      <w:bookmarkStart w:id="57" w:name="_Toc376208865"/>
      <w:r>
        <w:rPr>
          <w:szCs w:val="21"/>
        </w:rPr>
        <w:t>病虫害防治</w:t>
      </w:r>
    </w:p>
    <w:p>
      <w:pPr>
        <w:autoSpaceDE w:val="0"/>
        <w:autoSpaceDN w:val="0"/>
        <w:spacing w:line="360" w:lineRule="exact"/>
        <w:ind w:firstLine="420" w:firstLineChars="200"/>
        <w:jc w:val="left"/>
        <w:rPr>
          <w:rFonts w:ascii="Times New Roman" w:hAnsi="Times New Roman"/>
          <w:color w:val="FF0000"/>
          <w:kern w:val="0"/>
        </w:rPr>
      </w:pPr>
      <w:r>
        <w:rPr>
          <w:rFonts w:ascii="Times New Roman" w:hAnsi="Times New Roman"/>
          <w:color w:val="000000"/>
          <w:kern w:val="0"/>
        </w:rPr>
        <w:t>种子播种实生苗预防苗木立枯病、猝倒病及地下害虫发生；立枯病、猝倒病</w:t>
      </w:r>
      <w:r>
        <w:rPr>
          <w:rFonts w:ascii="Times New Roman" w:hAnsi="Times New Roman"/>
          <w:kern w:val="0"/>
        </w:rPr>
        <w:t>可用65%代森锌可湿性粉剂500倍液等药剂进行预防；</w:t>
      </w:r>
      <w:r>
        <w:fldChar w:fldCharType="begin"/>
      </w:r>
      <w:r>
        <w:instrText xml:space="preserve"> HYPERLINK "http://zhidao.baidu.com/search?word=%E8%9B%B4%E8%9E%AC&amp;fr=qb_search_exp&amp;ie=utf8" \t "_blank" </w:instrText>
      </w:r>
      <w:r>
        <w:fldChar w:fldCharType="separate"/>
      </w:r>
      <w:r>
        <w:rPr>
          <w:rFonts w:ascii="Times New Roman" w:hAnsi="Times New Roman"/>
          <w:kern w:val="0"/>
        </w:rPr>
        <w:t>蛴螬</w:t>
      </w:r>
      <w:r>
        <w:rPr>
          <w:rFonts w:ascii="Times New Roman" w:hAnsi="Times New Roman"/>
          <w:kern w:val="0"/>
        </w:rPr>
        <w:fldChar w:fldCharType="end"/>
      </w:r>
      <w:r>
        <w:rPr>
          <w:rFonts w:ascii="Times New Roman" w:hAnsi="Times New Roman"/>
          <w:kern w:val="0"/>
        </w:rPr>
        <w:t>、</w:t>
      </w:r>
      <w:r>
        <w:fldChar w:fldCharType="begin"/>
      </w:r>
      <w:r>
        <w:instrText xml:space="preserve"> HYPERLINK "http://zhidao.baidu.com/search?word=%E8%9D%BC%E8%9B%84&amp;fr=qb_search_exp&amp;ie=utf8" \t "_blank" </w:instrText>
      </w:r>
      <w:r>
        <w:fldChar w:fldCharType="separate"/>
      </w:r>
      <w:r>
        <w:rPr>
          <w:rFonts w:ascii="Times New Roman" w:hAnsi="Times New Roman"/>
          <w:kern w:val="0"/>
        </w:rPr>
        <w:t>蝼蛄</w:t>
      </w:r>
      <w:r>
        <w:rPr>
          <w:rFonts w:ascii="Times New Roman" w:hAnsi="Times New Roman"/>
          <w:kern w:val="0"/>
        </w:rPr>
        <w:fldChar w:fldCharType="end"/>
      </w:r>
      <w:r>
        <w:rPr>
          <w:rFonts w:ascii="Times New Roman" w:hAnsi="Times New Roman"/>
          <w:kern w:val="0"/>
        </w:rPr>
        <w:t>等地下害虫可用80%</w:t>
      </w:r>
      <w:r>
        <w:fldChar w:fldCharType="begin"/>
      </w:r>
      <w:r>
        <w:instrText xml:space="preserve"> HYPERLINK "http://zhidao.baidu.com/search?word=%E6%95%8C%E7%99%BE%E8%99%AB&amp;fr=qb_search_exp&amp;ie=utf8" \t "_blank" </w:instrText>
      </w:r>
      <w:r>
        <w:fldChar w:fldCharType="separate"/>
      </w:r>
      <w:r>
        <w:rPr>
          <w:rFonts w:ascii="Times New Roman" w:hAnsi="Times New Roman"/>
          <w:kern w:val="0"/>
        </w:rPr>
        <w:t>敌百虫</w:t>
      </w:r>
      <w:r>
        <w:rPr>
          <w:rFonts w:ascii="Times New Roman" w:hAnsi="Times New Roman"/>
          <w:kern w:val="0"/>
        </w:rPr>
        <w:fldChar w:fldCharType="end"/>
      </w:r>
      <w:r>
        <w:rPr>
          <w:rFonts w:ascii="Times New Roman" w:hAnsi="Times New Roman"/>
          <w:kern w:val="0"/>
        </w:rPr>
        <w:t>可湿粉0.05 mg与炒香</w:t>
      </w:r>
      <w:r>
        <w:fldChar w:fldCharType="begin"/>
      </w:r>
      <w:r>
        <w:instrText xml:space="preserve"> HYPERLINK "http://zhidao.baidu.com/search?word=%E8%B1%86%E9%A5%BC&amp;fr=qb_search_exp&amp;ie=utf8" \t "_blank" </w:instrText>
      </w:r>
      <w:r>
        <w:fldChar w:fldCharType="separate"/>
      </w:r>
      <w:r>
        <w:rPr>
          <w:rFonts w:ascii="Times New Roman" w:hAnsi="Times New Roman"/>
          <w:kern w:val="0"/>
        </w:rPr>
        <w:t>豆饼</w:t>
      </w:r>
      <w:r>
        <w:rPr>
          <w:rFonts w:ascii="Times New Roman" w:hAnsi="Times New Roman"/>
          <w:kern w:val="0"/>
        </w:rPr>
        <w:fldChar w:fldCharType="end"/>
      </w:r>
      <w:r>
        <w:rPr>
          <w:rFonts w:ascii="Times New Roman" w:hAnsi="Times New Roman"/>
          <w:kern w:val="0"/>
        </w:rPr>
        <w:t>5 mg，对水适量配成毒饵进行诱杀等方法</w:t>
      </w:r>
      <w:r>
        <w:rPr>
          <w:rFonts w:ascii="Times New Roman" w:hAnsi="Times New Roman"/>
          <w:color w:val="000000"/>
          <w:kern w:val="0"/>
        </w:rPr>
        <w:t>。其他病虫害防治按本标准体系--猕猴桃绿色防控部分</w:t>
      </w:r>
      <w:r>
        <w:rPr>
          <w:rFonts w:ascii="Times New Roman" w:hAnsi="Times New Roman"/>
          <w:kern w:val="0"/>
        </w:rPr>
        <w:t>的要求防控。</w:t>
      </w:r>
    </w:p>
    <w:p>
      <w:pPr>
        <w:pStyle w:val="109"/>
        <w:spacing w:before="312" w:after="312"/>
        <w:rPr>
          <w:szCs w:val="21"/>
        </w:rPr>
      </w:pPr>
      <w:r>
        <w:rPr>
          <w:szCs w:val="21"/>
        </w:rPr>
        <w:t>苗木出圃</w:t>
      </w:r>
      <w:bookmarkEnd w:id="51"/>
      <w:bookmarkEnd w:id="52"/>
      <w:bookmarkEnd w:id="53"/>
      <w:bookmarkEnd w:id="54"/>
      <w:bookmarkEnd w:id="55"/>
      <w:bookmarkEnd w:id="56"/>
      <w:bookmarkEnd w:id="57"/>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bookmarkStart w:id="58" w:name="_Toc375590337"/>
      <w:bookmarkStart w:id="59" w:name="_Toc374909842"/>
      <w:bookmarkStart w:id="60" w:name="_Toc376208867"/>
      <w:bookmarkStart w:id="61" w:name="_Toc375053212"/>
      <w:r>
        <w:rPr>
          <w:rFonts w:ascii="Times New Roman" w:hAnsi="Times New Roman"/>
          <w:kern w:val="0"/>
        </w:rPr>
        <w:t>起苗既可以在秋季土壤结冻前进行，也可在春季土壤解冻后苗木萌芽前进行。苗木出圃应满足</w:t>
      </w:r>
      <w:r>
        <w:rPr>
          <w:rFonts w:ascii="Times New Roman" w:hAnsi="Times New Roman"/>
          <w:kern w:val="0"/>
          <w:szCs w:val="20"/>
        </w:rPr>
        <w:t>表2的最低要求，不允许使用三年生及以上的老化苗木。</w:t>
      </w:r>
    </w:p>
    <w:p>
      <w:pPr>
        <w:widowControl/>
        <w:adjustRightInd/>
        <w:spacing w:line="240" w:lineRule="auto"/>
        <w:ind w:left="4111"/>
        <w:rPr>
          <w:rFonts w:ascii="Times New Roman" w:hAnsi="Times New Roman"/>
          <w:kern w:val="0"/>
        </w:rPr>
      </w:pPr>
      <w:r>
        <w:rPr>
          <w:rFonts w:ascii="Times New Roman" w:hAnsi="Times New Roman" w:eastAsia="黑体"/>
          <w:kern w:val="0"/>
          <w:szCs w:val="20"/>
        </w:rPr>
        <w:t>表</w:t>
      </w:r>
      <w:r>
        <w:rPr>
          <w:rFonts w:ascii="Times New Roman" w:hAnsi="Times New Roman"/>
          <w:kern w:val="0"/>
        </w:rPr>
        <w:t>2 猕猴桃苗木质量</w:t>
      </w:r>
    </w:p>
    <w:tbl>
      <w:tblPr>
        <w:tblStyle w:val="36"/>
        <w:tblW w:w="89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2685"/>
        <w:gridCol w:w="1613"/>
        <w:gridCol w:w="1674"/>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3194" w:type="dxa"/>
            <w:gridSpan w:val="2"/>
            <w:vMerge w:val="restart"/>
            <w:vAlign w:val="center"/>
          </w:tcPr>
          <w:p>
            <w:pPr>
              <w:widowControl/>
              <w:adjustRightInd/>
              <w:spacing w:line="240" w:lineRule="auto"/>
              <w:jc w:val="center"/>
              <w:rPr>
                <w:rFonts w:ascii="Times New Roman" w:hAnsi="Times New Roman"/>
                <w:kern w:val="0"/>
              </w:rPr>
            </w:pPr>
            <w:r>
              <w:rPr>
                <w:rFonts w:ascii="Times New Roman" w:hAnsi="Times New Roman"/>
                <w:kern w:val="0"/>
              </w:rPr>
              <w:t>项目</w:t>
            </w:r>
          </w:p>
        </w:tc>
        <w:tc>
          <w:tcPr>
            <w:tcW w:w="5750" w:type="dxa"/>
            <w:gridSpan w:val="3"/>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3194" w:type="dxa"/>
            <w:gridSpan w:val="2"/>
            <w:vMerge w:val="continue"/>
            <w:vAlign w:val="center"/>
          </w:tcPr>
          <w:p>
            <w:pPr>
              <w:widowControl/>
              <w:adjustRightInd/>
              <w:spacing w:line="240" w:lineRule="auto"/>
              <w:jc w:val="center"/>
              <w:rPr>
                <w:rFonts w:ascii="Times New Roman" w:hAnsi="Times New Roman"/>
                <w:kern w:val="0"/>
              </w:rPr>
            </w:pPr>
          </w:p>
        </w:tc>
        <w:tc>
          <w:tcPr>
            <w:tcW w:w="161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一级</w:t>
            </w:r>
          </w:p>
        </w:tc>
        <w:tc>
          <w:tcPr>
            <w:tcW w:w="1674"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二级</w:t>
            </w:r>
          </w:p>
        </w:tc>
        <w:tc>
          <w:tcPr>
            <w:tcW w:w="246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3194" w:type="dxa"/>
            <w:gridSpan w:val="2"/>
            <w:vAlign w:val="center"/>
          </w:tcPr>
          <w:p>
            <w:pPr>
              <w:adjustRightInd/>
              <w:spacing w:line="240" w:lineRule="auto"/>
              <w:jc w:val="center"/>
              <w:rPr>
                <w:rFonts w:ascii="Times New Roman" w:hAnsi="Times New Roman"/>
                <w:kern w:val="0"/>
              </w:rPr>
            </w:pPr>
            <w:r>
              <w:rPr>
                <w:rFonts w:ascii="Times New Roman" w:hAnsi="Times New Roman"/>
                <w:kern w:val="0"/>
              </w:rPr>
              <w:t>品种与砧木</w:t>
            </w:r>
          </w:p>
        </w:tc>
        <w:tc>
          <w:tcPr>
            <w:tcW w:w="5750" w:type="dxa"/>
            <w:gridSpan w:val="3"/>
            <w:shd w:val="clear" w:color="auto" w:fill="auto"/>
            <w:vAlign w:val="center"/>
          </w:tcPr>
          <w:p>
            <w:pPr>
              <w:widowControl/>
              <w:adjustRightInd/>
              <w:spacing w:line="240" w:lineRule="auto"/>
              <w:rPr>
                <w:rFonts w:ascii="Times New Roman" w:hAnsi="Times New Roman"/>
                <w:kern w:val="0"/>
              </w:rPr>
            </w:pPr>
            <w:r>
              <w:rPr>
                <w:rFonts w:ascii="Times New Roman" w:hAnsi="Times New Roman"/>
                <w:kern w:val="0"/>
              </w:rPr>
              <w:t>品种与砧木纯正。实生苗和嫁接苗砧木应以抗性强的美味、对萼、大籽猕猴桃为主。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jc w:val="center"/>
        </w:trPr>
        <w:tc>
          <w:tcPr>
            <w:tcW w:w="509" w:type="dxa"/>
            <w:vMerge w:val="restart"/>
            <w:vAlign w:val="center"/>
          </w:tcPr>
          <w:p>
            <w:pPr>
              <w:adjustRightInd/>
              <w:spacing w:line="240" w:lineRule="auto"/>
              <w:jc w:val="center"/>
              <w:rPr>
                <w:rFonts w:ascii="Times New Roman" w:hAnsi="Times New Roman"/>
                <w:kern w:val="0"/>
              </w:rPr>
            </w:pPr>
            <w:r>
              <w:rPr>
                <w:rFonts w:ascii="Times New Roman" w:hAnsi="Times New Roman"/>
                <w:kern w:val="0"/>
              </w:rPr>
              <w:t>根</w:t>
            </w:r>
          </w:p>
        </w:tc>
        <w:tc>
          <w:tcPr>
            <w:tcW w:w="2685"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侧根形态</w:t>
            </w:r>
          </w:p>
        </w:tc>
        <w:tc>
          <w:tcPr>
            <w:tcW w:w="5750" w:type="dxa"/>
            <w:gridSpan w:val="3"/>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侧根没有缺失和劈裂伤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509" w:type="dxa"/>
            <w:vMerge w:val="continue"/>
            <w:vAlign w:val="center"/>
          </w:tcPr>
          <w:p>
            <w:pPr>
              <w:adjustRightInd/>
              <w:spacing w:line="240" w:lineRule="auto"/>
              <w:jc w:val="center"/>
              <w:rPr>
                <w:rFonts w:ascii="Times New Roman" w:hAnsi="Times New Roman"/>
                <w:kern w:val="0"/>
              </w:rPr>
            </w:pPr>
          </w:p>
        </w:tc>
        <w:tc>
          <w:tcPr>
            <w:tcW w:w="2685"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侧根分布</w:t>
            </w:r>
          </w:p>
        </w:tc>
        <w:tc>
          <w:tcPr>
            <w:tcW w:w="5750" w:type="dxa"/>
            <w:gridSpan w:val="3"/>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均匀、舒展而不卷曲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09" w:type="dxa"/>
            <w:vMerge w:val="continue"/>
            <w:vAlign w:val="center"/>
          </w:tcPr>
          <w:p>
            <w:pPr>
              <w:adjustRightInd/>
              <w:spacing w:line="240" w:lineRule="auto"/>
              <w:jc w:val="center"/>
              <w:rPr>
                <w:rFonts w:ascii="Times New Roman" w:hAnsi="Times New Roman"/>
                <w:kern w:val="0"/>
              </w:rPr>
            </w:pPr>
          </w:p>
        </w:tc>
        <w:tc>
          <w:tcPr>
            <w:tcW w:w="2685"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侧根数量（条）</w:t>
            </w:r>
          </w:p>
        </w:tc>
        <w:tc>
          <w:tcPr>
            <w:tcW w:w="5750" w:type="dxa"/>
            <w:gridSpan w:val="3"/>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509" w:type="dxa"/>
            <w:vMerge w:val="continue"/>
            <w:vAlign w:val="center"/>
          </w:tcPr>
          <w:p>
            <w:pPr>
              <w:adjustRightInd/>
              <w:spacing w:line="240" w:lineRule="auto"/>
              <w:jc w:val="center"/>
              <w:rPr>
                <w:rFonts w:ascii="Times New Roman" w:hAnsi="Times New Roman"/>
                <w:kern w:val="0"/>
              </w:rPr>
            </w:pPr>
          </w:p>
        </w:tc>
        <w:tc>
          <w:tcPr>
            <w:tcW w:w="2685"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侧根长度（cm）</w:t>
            </w:r>
          </w:p>
        </w:tc>
        <w:tc>
          <w:tcPr>
            <w:tcW w:w="5750" w:type="dxa"/>
            <w:gridSpan w:val="3"/>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当年生苗≥20.0，二年生苗≥30.0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509" w:type="dxa"/>
            <w:vMerge w:val="continue"/>
            <w:vAlign w:val="center"/>
          </w:tcPr>
          <w:p>
            <w:pPr>
              <w:adjustRightInd/>
              <w:spacing w:line="240" w:lineRule="auto"/>
              <w:jc w:val="center"/>
              <w:rPr>
                <w:rFonts w:ascii="Times New Roman" w:hAnsi="Times New Roman"/>
                <w:kern w:val="0"/>
              </w:rPr>
            </w:pPr>
          </w:p>
        </w:tc>
        <w:tc>
          <w:tcPr>
            <w:tcW w:w="2685"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侧根粗度（cm）</w:t>
            </w:r>
          </w:p>
        </w:tc>
        <w:tc>
          <w:tcPr>
            <w:tcW w:w="161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 xml:space="preserve"> ≥0.5</w:t>
            </w:r>
          </w:p>
        </w:tc>
        <w:tc>
          <w:tcPr>
            <w:tcW w:w="1674"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 xml:space="preserve">  ≥0.4</w:t>
            </w:r>
          </w:p>
        </w:tc>
        <w:tc>
          <w:tcPr>
            <w:tcW w:w="246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 xml:space="preserve"> ≥0.3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509" w:type="dxa"/>
            <w:vMerge w:val="restart"/>
            <w:vAlign w:val="center"/>
          </w:tcPr>
          <w:p>
            <w:pPr>
              <w:adjustRightInd/>
              <w:spacing w:line="240" w:lineRule="auto"/>
              <w:jc w:val="center"/>
              <w:rPr>
                <w:rFonts w:ascii="Times New Roman" w:hAnsi="Times New Roman"/>
                <w:kern w:val="0"/>
              </w:rPr>
            </w:pPr>
            <w:r>
              <w:rPr>
                <w:rFonts w:ascii="Times New Roman" w:hAnsi="Times New Roman"/>
                <w:kern w:val="0"/>
              </w:rPr>
              <w:t>苗干</w:t>
            </w:r>
          </w:p>
        </w:tc>
        <w:tc>
          <w:tcPr>
            <w:tcW w:w="2685"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直曲度（cm）</w:t>
            </w:r>
          </w:p>
        </w:tc>
        <w:tc>
          <w:tcPr>
            <w:tcW w:w="5750" w:type="dxa"/>
            <w:gridSpan w:val="3"/>
            <w:shd w:val="clear" w:color="auto" w:fill="auto"/>
            <w:vAlign w:val="center"/>
          </w:tcPr>
          <w:p>
            <w:pPr>
              <w:widowControl/>
              <w:adjustRightInd/>
              <w:spacing w:line="240" w:lineRule="auto"/>
              <w:ind w:firstLine="2520" w:firstLineChars="1200"/>
              <w:rPr>
                <w:rFonts w:ascii="Times New Roman" w:hAnsi="Times New Roman"/>
                <w:kern w:val="0"/>
              </w:rPr>
            </w:pPr>
            <w:r>
              <w:rPr>
                <w:rFonts w:ascii="Times New Roman" w:hAnsi="Times New Roman"/>
                <w:kern w:val="0"/>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509" w:type="dxa"/>
            <w:vMerge w:val="continue"/>
            <w:vAlign w:val="center"/>
          </w:tcPr>
          <w:p>
            <w:pPr>
              <w:adjustRightInd/>
              <w:spacing w:line="240" w:lineRule="auto"/>
              <w:jc w:val="center"/>
              <w:rPr>
                <w:rFonts w:ascii="Times New Roman" w:hAnsi="Times New Roman"/>
                <w:kern w:val="0"/>
              </w:rPr>
            </w:pPr>
          </w:p>
        </w:tc>
        <w:tc>
          <w:tcPr>
            <w:tcW w:w="2685"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高度（cm）</w:t>
            </w:r>
          </w:p>
        </w:tc>
        <w:tc>
          <w:tcPr>
            <w:tcW w:w="1613" w:type="dxa"/>
            <w:shd w:val="clear" w:color="auto" w:fill="auto"/>
            <w:vAlign w:val="center"/>
          </w:tcPr>
          <w:p>
            <w:pPr>
              <w:widowControl/>
              <w:adjustRightInd/>
              <w:spacing w:line="240" w:lineRule="auto"/>
              <w:jc w:val="center"/>
              <w:rPr>
                <w:rFonts w:ascii="Times New Roman" w:hAnsi="Times New Roman"/>
                <w:kern w:val="0"/>
              </w:rPr>
            </w:pPr>
            <w:r>
              <w:rPr>
                <w:rFonts w:hint="eastAsia" w:ascii="Times New Roman" w:hAnsi="Times New Roman"/>
                <w:kern w:val="0"/>
              </w:rPr>
              <w:t xml:space="preserve"> </w:t>
            </w:r>
            <w:r>
              <w:rPr>
                <w:rFonts w:ascii="Times New Roman" w:hAnsi="Times New Roman"/>
                <w:kern w:val="0"/>
              </w:rPr>
              <w:t>≥60</w:t>
            </w:r>
          </w:p>
        </w:tc>
        <w:tc>
          <w:tcPr>
            <w:tcW w:w="1674"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≥50</w:t>
            </w:r>
          </w:p>
        </w:tc>
        <w:tc>
          <w:tcPr>
            <w:tcW w:w="246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509" w:type="dxa"/>
            <w:vMerge w:val="continue"/>
            <w:vAlign w:val="center"/>
          </w:tcPr>
          <w:p>
            <w:pPr>
              <w:adjustRightInd/>
              <w:spacing w:line="240" w:lineRule="auto"/>
              <w:jc w:val="center"/>
              <w:rPr>
                <w:rFonts w:ascii="Times New Roman" w:hAnsi="Times New Roman"/>
                <w:kern w:val="0"/>
              </w:rPr>
            </w:pPr>
          </w:p>
        </w:tc>
        <w:tc>
          <w:tcPr>
            <w:tcW w:w="2685"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粗度（cm）</w:t>
            </w:r>
          </w:p>
        </w:tc>
        <w:tc>
          <w:tcPr>
            <w:tcW w:w="161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 xml:space="preserve"> ≥1.0</w:t>
            </w:r>
          </w:p>
        </w:tc>
        <w:tc>
          <w:tcPr>
            <w:tcW w:w="1674"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 xml:space="preserve"> ≥0.8</w:t>
            </w:r>
          </w:p>
        </w:tc>
        <w:tc>
          <w:tcPr>
            <w:tcW w:w="246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 xml:space="preserve"> ≥0.6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509" w:type="dxa"/>
            <w:vMerge w:val="continue"/>
            <w:vAlign w:val="center"/>
          </w:tcPr>
          <w:p>
            <w:pPr>
              <w:adjustRightInd/>
              <w:spacing w:line="240" w:lineRule="auto"/>
              <w:jc w:val="center"/>
              <w:rPr>
                <w:rFonts w:ascii="Times New Roman" w:hAnsi="Times New Roman"/>
                <w:kern w:val="0"/>
              </w:rPr>
            </w:pPr>
          </w:p>
        </w:tc>
        <w:tc>
          <w:tcPr>
            <w:tcW w:w="2685" w:type="dxa"/>
            <w:shd w:val="clear" w:color="auto" w:fill="auto"/>
            <w:vAlign w:val="center"/>
          </w:tcPr>
          <w:p>
            <w:pPr>
              <w:adjustRightInd/>
              <w:spacing w:line="240" w:lineRule="auto"/>
              <w:jc w:val="center"/>
              <w:rPr>
                <w:rFonts w:ascii="Times New Roman" w:hAnsi="Times New Roman"/>
                <w:kern w:val="0"/>
              </w:rPr>
            </w:pPr>
            <w:r>
              <w:rPr>
                <w:rFonts w:ascii="Times New Roman" w:hAnsi="Times New Roman"/>
                <w:kern w:val="0"/>
              </w:rPr>
              <w:t>实生苗，饱满芽数（个）</w:t>
            </w:r>
          </w:p>
        </w:tc>
        <w:tc>
          <w:tcPr>
            <w:tcW w:w="161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≥5</w:t>
            </w:r>
          </w:p>
        </w:tc>
        <w:tc>
          <w:tcPr>
            <w:tcW w:w="1674"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≥4</w:t>
            </w:r>
          </w:p>
        </w:tc>
        <w:tc>
          <w:tcPr>
            <w:tcW w:w="246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509" w:type="dxa"/>
            <w:vMerge w:val="continue"/>
            <w:vAlign w:val="center"/>
          </w:tcPr>
          <w:p>
            <w:pPr>
              <w:adjustRightInd/>
              <w:spacing w:line="240" w:lineRule="auto"/>
              <w:jc w:val="center"/>
              <w:rPr>
                <w:rFonts w:ascii="Times New Roman" w:hAnsi="Times New Roman"/>
                <w:kern w:val="0"/>
              </w:rPr>
            </w:pPr>
          </w:p>
        </w:tc>
        <w:tc>
          <w:tcPr>
            <w:tcW w:w="2685" w:type="dxa"/>
            <w:shd w:val="clear" w:color="auto" w:fill="auto"/>
            <w:vAlign w:val="center"/>
          </w:tcPr>
          <w:p>
            <w:pPr>
              <w:adjustRightInd/>
              <w:spacing w:line="240" w:lineRule="auto"/>
              <w:jc w:val="center"/>
              <w:rPr>
                <w:rFonts w:ascii="Times New Roman" w:hAnsi="Times New Roman"/>
                <w:kern w:val="0"/>
              </w:rPr>
            </w:pPr>
            <w:r>
              <w:rPr>
                <w:rFonts w:ascii="Times New Roman" w:hAnsi="Times New Roman"/>
                <w:kern w:val="0"/>
              </w:rPr>
              <w:t>嫁接苗品种部位，饱满芽数（个）</w:t>
            </w:r>
          </w:p>
        </w:tc>
        <w:tc>
          <w:tcPr>
            <w:tcW w:w="161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≥5</w:t>
            </w:r>
          </w:p>
        </w:tc>
        <w:tc>
          <w:tcPr>
            <w:tcW w:w="1674"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≥4</w:t>
            </w:r>
          </w:p>
        </w:tc>
        <w:tc>
          <w:tcPr>
            <w:tcW w:w="2463" w:type="dxa"/>
            <w:shd w:val="clear" w:color="auto" w:fill="auto"/>
            <w:vAlign w:val="center"/>
          </w:tcPr>
          <w:p>
            <w:pPr>
              <w:widowControl/>
              <w:adjustRightInd/>
              <w:spacing w:line="240" w:lineRule="auto"/>
              <w:jc w:val="center"/>
              <w:rPr>
                <w:rFonts w:ascii="Times New Roman" w:hAnsi="Times New Roman"/>
                <w:kern w:val="0"/>
              </w:rPr>
            </w:pPr>
            <w:r>
              <w:rPr>
                <w:rFonts w:ascii="Times New Roman" w:hAnsi="Times New Roman"/>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3194" w:type="dxa"/>
            <w:gridSpan w:val="2"/>
            <w:vAlign w:val="center"/>
          </w:tcPr>
          <w:p>
            <w:pPr>
              <w:adjustRightInd/>
              <w:spacing w:line="240" w:lineRule="auto"/>
              <w:jc w:val="center"/>
              <w:rPr>
                <w:rFonts w:ascii="Times New Roman" w:hAnsi="Times New Roman"/>
                <w:kern w:val="0"/>
              </w:rPr>
            </w:pPr>
            <w:r>
              <w:rPr>
                <w:rFonts w:ascii="Times New Roman" w:hAnsi="Times New Roman"/>
                <w:kern w:val="0"/>
              </w:rPr>
              <w:t>根皮与茎皮</w:t>
            </w:r>
          </w:p>
        </w:tc>
        <w:tc>
          <w:tcPr>
            <w:tcW w:w="5750" w:type="dxa"/>
            <w:gridSpan w:val="3"/>
            <w:shd w:val="clear" w:color="auto" w:fill="auto"/>
            <w:vAlign w:val="center"/>
          </w:tcPr>
          <w:p>
            <w:pPr>
              <w:widowControl/>
              <w:adjustRightInd/>
              <w:spacing w:line="240" w:lineRule="auto"/>
              <w:rPr>
                <w:rFonts w:ascii="Times New Roman" w:hAnsi="Times New Roman"/>
                <w:kern w:val="0"/>
              </w:rPr>
            </w:pPr>
            <w:r>
              <w:rPr>
                <w:rFonts w:ascii="Times New Roman" w:hAnsi="Times New Roman"/>
                <w:kern w:val="0"/>
              </w:rPr>
              <w:t>皮层鲜活有光泽，无干缩皱皮，无新损伤，老损伤处总面积不超过1.0cm²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3194" w:type="dxa"/>
            <w:gridSpan w:val="2"/>
            <w:vAlign w:val="center"/>
          </w:tcPr>
          <w:p>
            <w:pPr>
              <w:adjustRightInd/>
              <w:spacing w:line="240" w:lineRule="auto"/>
              <w:jc w:val="center"/>
              <w:rPr>
                <w:rFonts w:ascii="Times New Roman" w:hAnsi="Times New Roman"/>
                <w:kern w:val="0"/>
              </w:rPr>
            </w:pPr>
            <w:r>
              <w:rPr>
                <w:rFonts w:ascii="Times New Roman" w:hAnsi="Times New Roman"/>
                <w:kern w:val="0"/>
              </w:rPr>
              <w:t>接合部愈合情况</w:t>
            </w:r>
          </w:p>
        </w:tc>
        <w:tc>
          <w:tcPr>
            <w:tcW w:w="5750" w:type="dxa"/>
            <w:gridSpan w:val="3"/>
            <w:shd w:val="clear" w:color="auto" w:fill="auto"/>
            <w:vAlign w:val="center"/>
          </w:tcPr>
          <w:p>
            <w:pPr>
              <w:widowControl/>
              <w:adjustRightInd/>
              <w:spacing w:line="240" w:lineRule="auto"/>
              <w:rPr>
                <w:rFonts w:ascii="Times New Roman" w:hAnsi="Times New Roman"/>
                <w:kern w:val="0"/>
              </w:rPr>
            </w:pPr>
            <w:r>
              <w:rPr>
                <w:rFonts w:ascii="Times New Roman" w:hAnsi="Times New Roman"/>
                <w:kern w:val="0"/>
              </w:rPr>
              <w:t>愈合良好。枝接要求接口部位砧穗粗细一致，没有大脚（砧木粗、接穗细）、小脚（砧木细、接穗粗）或嫁接部位凸起臃肿现象；芽接要求接口愈合完整，没有空、翘现象。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3194" w:type="dxa"/>
            <w:gridSpan w:val="2"/>
            <w:vAlign w:val="center"/>
          </w:tcPr>
          <w:p>
            <w:pPr>
              <w:adjustRightInd/>
              <w:spacing w:line="240" w:lineRule="auto"/>
              <w:jc w:val="center"/>
              <w:rPr>
                <w:rFonts w:ascii="Times New Roman" w:hAnsi="Times New Roman"/>
                <w:kern w:val="0"/>
              </w:rPr>
            </w:pPr>
            <w:r>
              <w:rPr>
                <w:rFonts w:ascii="Times New Roman" w:hAnsi="Times New Roman"/>
                <w:kern w:val="0"/>
              </w:rPr>
              <w:t>木质化程度</w:t>
            </w:r>
          </w:p>
        </w:tc>
        <w:tc>
          <w:tcPr>
            <w:tcW w:w="5750" w:type="dxa"/>
            <w:gridSpan w:val="3"/>
            <w:shd w:val="clear" w:color="auto" w:fill="auto"/>
            <w:vAlign w:val="center"/>
          </w:tcPr>
          <w:p>
            <w:pPr>
              <w:widowControl/>
              <w:adjustRightInd/>
              <w:spacing w:line="240" w:lineRule="auto"/>
              <w:rPr>
                <w:rFonts w:ascii="Times New Roman" w:hAnsi="Times New Roman"/>
                <w:kern w:val="0"/>
              </w:rPr>
            </w:pPr>
            <w:r>
              <w:rPr>
                <w:rFonts w:ascii="Times New Roman" w:hAnsi="Times New Roman"/>
                <w:kern w:val="0"/>
              </w:rPr>
              <w:t>完全木质化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jc w:val="center"/>
        </w:trPr>
        <w:tc>
          <w:tcPr>
            <w:tcW w:w="3194" w:type="dxa"/>
            <w:gridSpan w:val="2"/>
            <w:vAlign w:val="center"/>
          </w:tcPr>
          <w:p>
            <w:pPr>
              <w:adjustRightInd/>
              <w:spacing w:line="240" w:lineRule="auto"/>
              <w:jc w:val="center"/>
              <w:rPr>
                <w:rFonts w:ascii="Times New Roman" w:hAnsi="Times New Roman"/>
                <w:kern w:val="0"/>
              </w:rPr>
            </w:pPr>
            <w:r>
              <w:rPr>
                <w:rFonts w:ascii="Times New Roman" w:hAnsi="Times New Roman"/>
                <w:kern w:val="0"/>
              </w:rPr>
              <w:t>病虫害</w:t>
            </w:r>
          </w:p>
        </w:tc>
        <w:tc>
          <w:tcPr>
            <w:tcW w:w="5750" w:type="dxa"/>
            <w:gridSpan w:val="3"/>
            <w:shd w:val="clear" w:color="auto" w:fill="auto"/>
            <w:vAlign w:val="center"/>
          </w:tcPr>
          <w:p>
            <w:pPr>
              <w:widowControl/>
              <w:adjustRightInd/>
              <w:spacing w:line="240" w:lineRule="auto"/>
              <w:rPr>
                <w:rFonts w:ascii="Times New Roman" w:hAnsi="Times New Roman"/>
                <w:kern w:val="0"/>
              </w:rPr>
            </w:pPr>
            <w:r>
              <w:rPr>
                <w:rFonts w:ascii="Times New Roman" w:hAnsi="Times New Roman"/>
                <w:kern w:val="0"/>
              </w:rPr>
              <w:t>无根结线虫、无蚧壳虫、无溃疡病、无疫霉病、无根腐、无飞虱、无螨类等。无国家规定的检疫对象。</w:t>
            </w:r>
          </w:p>
        </w:tc>
      </w:tr>
      <w:bookmarkEnd w:id="58"/>
      <w:bookmarkEnd w:id="59"/>
      <w:bookmarkEnd w:id="60"/>
      <w:bookmarkEnd w:id="61"/>
    </w:tbl>
    <w:p>
      <w:pPr>
        <w:pStyle w:val="109"/>
        <w:spacing w:before="312" w:after="312"/>
        <w:rPr>
          <w:szCs w:val="21"/>
        </w:rPr>
      </w:pPr>
      <w:bookmarkStart w:id="62" w:name="_Toc376208870"/>
      <w:bookmarkStart w:id="63" w:name="_Toc375590340"/>
      <w:bookmarkStart w:id="64" w:name="_Toc374909845"/>
      <w:bookmarkStart w:id="65" w:name="_Toc375053215"/>
      <w:bookmarkStart w:id="66" w:name="_Toc261067530"/>
      <w:bookmarkStart w:id="67" w:name="_Toc260892359"/>
      <w:bookmarkStart w:id="68" w:name="_Toc260891957"/>
      <w:r>
        <w:rPr>
          <w:szCs w:val="21"/>
        </w:rPr>
        <w:t>苗木检验</w:t>
      </w:r>
      <w:bookmarkEnd w:id="62"/>
      <w:bookmarkEnd w:id="63"/>
      <w:bookmarkEnd w:id="64"/>
      <w:bookmarkEnd w:id="65"/>
      <w:bookmarkEnd w:id="66"/>
      <w:bookmarkEnd w:id="67"/>
      <w:bookmarkEnd w:id="68"/>
      <w:r>
        <w:rPr>
          <w:szCs w:val="21"/>
        </w:rPr>
        <w:t>与检疫</w:t>
      </w:r>
    </w:p>
    <w:p>
      <w:pPr>
        <w:widowControl/>
        <w:adjustRightInd/>
        <w:spacing w:before="156" w:beforeLines="50" w:after="156" w:afterLines="50" w:line="360" w:lineRule="exact"/>
        <w:ind w:firstLine="420" w:firstLineChars="200"/>
        <w:jc w:val="left"/>
        <w:outlineLvl w:val="2"/>
        <w:rPr>
          <w:rFonts w:ascii="Times New Roman" w:hAnsi="Times New Roman"/>
          <w:kern w:val="0"/>
        </w:rPr>
      </w:pPr>
      <w:bookmarkStart w:id="69" w:name="_Toc376208873"/>
      <w:bookmarkStart w:id="70" w:name="_Toc375590343"/>
      <w:bookmarkStart w:id="71" w:name="_Toc375053218"/>
      <w:bookmarkStart w:id="72" w:name="_Toc374909848"/>
      <w:r>
        <w:rPr>
          <w:rFonts w:ascii="Times New Roman" w:hAnsi="Times New Roman"/>
          <w:kern w:val="0"/>
        </w:rPr>
        <w:t>参照GB/T 19174规定进行。</w:t>
      </w:r>
    </w:p>
    <w:bookmarkEnd w:id="69"/>
    <w:bookmarkEnd w:id="70"/>
    <w:bookmarkEnd w:id="71"/>
    <w:bookmarkEnd w:id="72"/>
    <w:p>
      <w:pPr>
        <w:pStyle w:val="109"/>
        <w:spacing w:before="312" w:after="312"/>
        <w:rPr>
          <w:szCs w:val="21"/>
        </w:rPr>
      </w:pPr>
      <w:r>
        <w:rPr>
          <w:szCs w:val="21"/>
        </w:rPr>
        <w:t>苗木保管、包装、运输</w:t>
      </w:r>
    </w:p>
    <w:bookmarkEnd w:id="46"/>
    <w:p>
      <w:pPr>
        <w:widowControl/>
        <w:tabs>
          <w:tab w:val="center" w:pos="4201"/>
          <w:tab w:val="right" w:leader="dot" w:pos="9298"/>
        </w:tabs>
        <w:autoSpaceDE w:val="0"/>
        <w:autoSpaceDN w:val="0"/>
        <w:adjustRightInd/>
        <w:spacing w:before="156" w:beforeLines="50" w:after="156" w:afterLines="50" w:line="360" w:lineRule="exact"/>
        <w:rPr>
          <w:rFonts w:ascii="Times New Roman" w:hAnsi="Times New Roman" w:eastAsia="黑体"/>
          <w:kern w:val="0"/>
        </w:rPr>
      </w:pPr>
      <w:bookmarkStart w:id="73" w:name="_Toc376208875"/>
      <w:bookmarkStart w:id="74" w:name="_Toc375590345"/>
      <w:bookmarkStart w:id="75" w:name="_Toc375053220"/>
      <w:bookmarkStart w:id="76" w:name="_Toc374909850"/>
      <w:r>
        <w:rPr>
          <w:rFonts w:ascii="Times New Roman" w:hAnsi="Times New Roman" w:eastAsia="黑体"/>
          <w:kern w:val="0"/>
        </w:rPr>
        <w:t>12.1</w:t>
      </w:r>
      <w:bookmarkEnd w:id="73"/>
      <w:bookmarkEnd w:id="74"/>
      <w:bookmarkEnd w:id="75"/>
      <w:bookmarkEnd w:id="76"/>
      <w:r>
        <w:rPr>
          <w:rFonts w:hint="eastAsia" w:ascii="Times New Roman" w:hAnsi="Times New Roman" w:eastAsia="黑体"/>
          <w:kern w:val="0"/>
        </w:rPr>
        <w:t xml:space="preserve">  </w:t>
      </w:r>
      <w:r>
        <w:rPr>
          <w:rFonts w:ascii="Times New Roman" w:hAnsi="Times New Roman" w:eastAsia="黑体"/>
          <w:kern w:val="0"/>
        </w:rPr>
        <w:t>保管</w:t>
      </w:r>
      <w:bookmarkStart w:id="77" w:name="_Toc376208876"/>
      <w:bookmarkStart w:id="78" w:name="_Toc375590346"/>
      <w:bookmarkStart w:id="79" w:name="_Toc375053221"/>
      <w:bookmarkStart w:id="80" w:name="_Toc374909851"/>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ascii="Times New Roman" w:hAnsi="Times New Roman"/>
          <w:kern w:val="0"/>
        </w:rPr>
        <w:t>冬天落叶后起苗，起苗后剪去过长或受伤的根，做好苗木越冬保管工作。通常保</w:t>
      </w:r>
      <w:r>
        <w:rPr>
          <w:rFonts w:ascii="Times New Roman" w:hAnsi="Times New Roman"/>
          <w:kern w:val="0"/>
          <w:szCs w:val="20"/>
        </w:rPr>
        <w:t>管在保持一定湿度的假植沟中。假植沟应选在背风、向阳、干燥处。沟宽50cm～100cm，沟深和沟长分别视苗高、苗量确定。挖两条以上假植沟时，沟间距离应在150cm以上。沟底铺湿沙或湿润细土10cm厚，苗稍朝南，按砧木类型、品种和苗级清点数量，做好明显的标志，斜埋于假植沟内，填入湿沙或湿润细土</w:t>
      </w:r>
      <w:bookmarkEnd w:id="77"/>
      <w:bookmarkEnd w:id="78"/>
      <w:bookmarkEnd w:id="79"/>
      <w:bookmarkEnd w:id="80"/>
      <w:bookmarkStart w:id="81" w:name="_Toc375590700"/>
      <w:r>
        <w:rPr>
          <w:rFonts w:ascii="Times New Roman" w:hAnsi="Times New Roman"/>
          <w:kern w:val="0"/>
          <w:szCs w:val="20"/>
        </w:rPr>
        <w:t>。</w:t>
      </w:r>
    </w:p>
    <w:p>
      <w:pPr>
        <w:widowControl/>
        <w:tabs>
          <w:tab w:val="center" w:pos="4201"/>
          <w:tab w:val="right" w:leader="dot" w:pos="9298"/>
        </w:tabs>
        <w:autoSpaceDE w:val="0"/>
        <w:autoSpaceDN w:val="0"/>
        <w:adjustRightInd/>
        <w:spacing w:before="156" w:beforeLines="50" w:after="156" w:afterLines="50" w:line="360" w:lineRule="exact"/>
        <w:rPr>
          <w:rFonts w:ascii="Times New Roman" w:hAnsi="Times New Roman" w:eastAsia="黑体"/>
          <w:kern w:val="0"/>
        </w:rPr>
      </w:pPr>
      <w:r>
        <w:rPr>
          <w:rFonts w:ascii="Times New Roman" w:hAnsi="Times New Roman" w:eastAsia="黑体"/>
          <w:kern w:val="0"/>
        </w:rPr>
        <w:t>12.2</w:t>
      </w:r>
      <w:r>
        <w:rPr>
          <w:rFonts w:hint="eastAsia" w:ascii="Times New Roman" w:hAnsi="Times New Roman" w:eastAsia="黑体"/>
          <w:kern w:val="0"/>
        </w:rPr>
        <w:t xml:space="preserve">  </w:t>
      </w:r>
      <w:r>
        <w:rPr>
          <w:rFonts w:ascii="Times New Roman" w:hAnsi="Times New Roman" w:eastAsia="黑体"/>
          <w:kern w:val="0"/>
        </w:rPr>
        <w:t>包装</w:t>
      </w:r>
      <w:bookmarkEnd w:id="81"/>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r>
        <w:rPr>
          <w:rFonts w:ascii="Times New Roman" w:hAnsi="Times New Roman"/>
          <w:kern w:val="0"/>
          <w:szCs w:val="20"/>
        </w:rPr>
        <w:t>苗木运输前，应用稻草、草帘、麻袋和草绳等包裹捆牢。每包50株，或根据用苗单位要求的数量包装，包内苗干和根部应填充保湿材料，以达到不霉、不烂、不干、不冻、不受损伤。长途运输时，包装前应在根部蘸上泥浆。</w:t>
      </w:r>
      <w:r>
        <w:rPr>
          <w:rFonts w:hint="eastAsia" w:ascii="Times New Roman" w:hAnsi="Times New Roman"/>
          <w:kern w:val="0"/>
          <w:szCs w:val="20"/>
        </w:rPr>
        <w:t>雌株数∶雄株数应为8∶1，雌、雄株苗分开包装。</w:t>
      </w:r>
      <w:r>
        <w:rPr>
          <w:rFonts w:ascii="Times New Roman" w:hAnsi="Times New Roman"/>
          <w:kern w:val="0"/>
          <w:szCs w:val="20"/>
        </w:rPr>
        <w:t>包内外应附有苗木标签，标签内容见附录A。</w:t>
      </w:r>
    </w:p>
    <w:p>
      <w:pPr>
        <w:widowControl/>
        <w:adjustRightInd/>
        <w:spacing w:before="156" w:beforeLines="50" w:after="156" w:afterLines="50" w:line="360" w:lineRule="exact"/>
        <w:jc w:val="left"/>
        <w:outlineLvl w:val="2"/>
        <w:rPr>
          <w:rFonts w:ascii="Times New Roman" w:hAnsi="Times New Roman" w:eastAsia="黑体"/>
          <w:kern w:val="0"/>
        </w:rPr>
      </w:pPr>
      <w:r>
        <w:rPr>
          <w:rFonts w:ascii="Times New Roman" w:hAnsi="Times New Roman" w:eastAsia="黑体"/>
          <w:kern w:val="0"/>
        </w:rPr>
        <w:t>12.3</w:t>
      </w:r>
      <w:r>
        <w:rPr>
          <w:rFonts w:hint="eastAsia" w:ascii="Times New Roman" w:hAnsi="Times New Roman" w:eastAsia="黑体"/>
          <w:kern w:val="0"/>
        </w:rPr>
        <w:t xml:space="preserve">  </w:t>
      </w:r>
      <w:r>
        <w:rPr>
          <w:rFonts w:ascii="Times New Roman" w:hAnsi="Times New Roman" w:eastAsia="黑体"/>
          <w:kern w:val="0"/>
        </w:rPr>
        <w:t xml:space="preserve">运输  </w:t>
      </w:r>
    </w:p>
    <w:p>
      <w:pPr>
        <w:widowControl/>
        <w:adjustRightInd/>
        <w:spacing w:line="360" w:lineRule="exact"/>
        <w:ind w:firstLine="420" w:firstLineChars="200"/>
        <w:jc w:val="left"/>
        <w:outlineLvl w:val="2"/>
        <w:rPr>
          <w:rFonts w:ascii="Times New Roman" w:hAnsi="Times New Roman"/>
          <w:kern w:val="0"/>
        </w:rPr>
      </w:pPr>
      <w:r>
        <w:rPr>
          <w:rFonts w:hint="eastAsia" w:ascii="Times New Roman" w:hAnsi="Times New Roman"/>
          <w:kern w:val="0"/>
        </w:rPr>
        <w:t>猕猴桃</w:t>
      </w:r>
      <w:r>
        <w:rPr>
          <w:rFonts w:ascii="Times New Roman" w:hAnsi="Times New Roman"/>
          <w:kern w:val="0"/>
          <w:szCs w:val="20"/>
        </w:rPr>
        <w:t>苗木运输应注意适时，运输途中应有帆布篷覆盖，做好防雨、防冻、防干、防火等工作。到达目的地后，应及时接收，并及时定植或假植。</w:t>
      </w:r>
    </w:p>
    <w:p>
      <w:pPr>
        <w:widowControl/>
        <w:adjustRightInd/>
        <w:spacing w:line="360" w:lineRule="exact"/>
        <w:ind w:firstLine="420" w:firstLineChars="200"/>
        <w:jc w:val="left"/>
        <w:outlineLvl w:val="3"/>
        <w:rPr>
          <w:rFonts w:ascii="Times New Roman" w:hAnsi="Times New Roman"/>
          <w:kern w:val="0"/>
        </w:rPr>
      </w:pPr>
      <w:r>
        <w:rPr>
          <w:rFonts w:ascii="Times New Roman" w:hAnsi="Times New Roman"/>
          <w:kern w:val="0"/>
        </w:rPr>
        <w:t>运输时每包苗木内置一个标签，注明品种、砧木、等级、株数、产地、生产单位、包装日期等项目。同时，要持有“苗木质量检验合格证”、“苗木检疫合格证”（附录</w:t>
      </w:r>
      <w:r>
        <w:rPr>
          <w:rFonts w:hint="eastAsia" w:ascii="Times New Roman" w:hAnsi="Times New Roman"/>
          <w:kern w:val="0"/>
        </w:rPr>
        <w:t>B</w:t>
      </w:r>
      <w:r>
        <w:rPr>
          <w:rFonts w:ascii="Times New Roman" w:hAnsi="Times New Roman"/>
          <w:kern w:val="0"/>
        </w:rPr>
        <w:t>）。</w:t>
      </w:r>
    </w:p>
    <w:p>
      <w:pPr>
        <w:keepNext/>
        <w:widowControl/>
        <w:shd w:val="clear" w:color="FFFFFF" w:fill="FFFFFF"/>
        <w:tabs>
          <w:tab w:val="left" w:pos="6405"/>
        </w:tabs>
        <w:adjustRightInd/>
        <w:spacing w:before="640" w:after="280" w:line="360" w:lineRule="exact"/>
        <w:jc w:val="center"/>
        <w:outlineLvl w:val="0"/>
        <w:rPr>
          <w:rFonts w:ascii="Times New Roman" w:hAnsi="Times New Roman" w:eastAsia="黑体"/>
          <w:kern w:val="0"/>
          <w:szCs w:val="20"/>
        </w:rPr>
      </w:pPr>
      <w:r>
        <w:rPr>
          <w:rFonts w:ascii="Times New Roman" w:hAnsi="Times New Roman" w:eastAsia="黑体"/>
          <w:kern w:val="0"/>
          <w:szCs w:val="20"/>
        </w:rPr>
        <w:br w:type="page"/>
      </w:r>
      <w:r>
        <w:rPr>
          <w:rFonts w:hint="eastAsia" w:ascii="Times New Roman" w:hAnsi="Times New Roman" w:eastAsia="黑体"/>
          <w:kern w:val="0"/>
          <w:szCs w:val="20"/>
        </w:rPr>
        <w:t>附  录A</w:t>
      </w:r>
      <w:r>
        <w:rPr>
          <w:rFonts w:ascii="Times New Roman" w:hAnsi="Times New Roman" w:eastAsia="黑体"/>
          <w:kern w:val="0"/>
          <w:szCs w:val="20"/>
        </w:rPr>
        <w:br w:type="textWrapping"/>
      </w:r>
      <w:r>
        <w:rPr>
          <w:rFonts w:ascii="Times New Roman" w:hAnsi="Times New Roman" w:eastAsia="黑体"/>
          <w:kern w:val="0"/>
          <w:szCs w:val="20"/>
        </w:rPr>
        <w:t>（规范性附录）</w:t>
      </w:r>
      <w:r>
        <w:rPr>
          <w:rFonts w:ascii="Times New Roman" w:hAnsi="Times New Roman" w:eastAsia="黑体"/>
          <w:kern w:val="0"/>
          <w:szCs w:val="20"/>
        </w:rPr>
        <w:br w:type="textWrapping"/>
      </w:r>
      <w:r>
        <w:rPr>
          <w:rFonts w:ascii="Times New Roman" w:hAnsi="Times New Roman" w:eastAsia="黑体"/>
          <w:kern w:val="0"/>
          <w:szCs w:val="20"/>
        </w:rPr>
        <w:t>猕猴桃苗木标签</w:t>
      </w:r>
    </w:p>
    <w:p>
      <w:pPr>
        <w:numPr>
          <w:ilvl w:val="1"/>
          <w:numId w:val="0"/>
        </w:numPr>
        <w:tabs>
          <w:tab w:val="left" w:pos="180"/>
        </w:tabs>
        <w:adjustRightInd/>
        <w:spacing w:before="156" w:beforeLines="50" w:after="156" w:afterLines="50" w:line="360" w:lineRule="exact"/>
        <w:jc w:val="center"/>
        <w:rPr>
          <w:rFonts w:ascii="Times New Roman" w:hAnsi="Times New Roman" w:eastAsia="黑体"/>
          <w:kern w:val="0"/>
        </w:rPr>
      </w:pPr>
      <w:r>
        <w:rPr>
          <w:rFonts w:ascii="Times New Roman" w:hAnsi="Times New Roman" w:eastAsia="黑体"/>
          <w:kern w:val="0"/>
        </w:rPr>
        <w:t>猕猴桃苗木标签格式</w:t>
      </w:r>
    </w:p>
    <w:tbl>
      <w:tblPr>
        <w:tblStyle w:val="36"/>
        <w:tblW w:w="4405" w:type="dxa"/>
        <w:jc w:val="center"/>
        <w:tblInd w:w="0" w:type="dxa"/>
        <w:tblLayout w:type="fixed"/>
        <w:tblCellMar>
          <w:top w:w="0" w:type="dxa"/>
          <w:left w:w="108" w:type="dxa"/>
          <w:bottom w:w="0" w:type="dxa"/>
          <w:right w:w="108" w:type="dxa"/>
        </w:tblCellMar>
      </w:tblPr>
      <w:tblGrid>
        <w:gridCol w:w="1074"/>
        <w:gridCol w:w="1110"/>
        <w:gridCol w:w="1111"/>
        <w:gridCol w:w="1110"/>
      </w:tblGrid>
      <w:tr>
        <w:tblPrEx>
          <w:tblLayout w:type="fixed"/>
          <w:tblCellMar>
            <w:top w:w="0" w:type="dxa"/>
            <w:left w:w="108" w:type="dxa"/>
            <w:bottom w:w="0" w:type="dxa"/>
            <w:right w:w="108" w:type="dxa"/>
          </w:tblCellMar>
        </w:tblPrEx>
        <w:trPr>
          <w:trHeight w:val="454" w:hRule="atLeast"/>
          <w:jc w:val="center"/>
        </w:trPr>
        <w:tc>
          <w:tcPr>
            <w:tcW w:w="1074" w:type="dxa"/>
            <w:tcBorders>
              <w:right w:val="single" w:color="auto" w:sz="4" w:space="0"/>
              <w:tr2bl w:val="single" w:color="auto" w:sz="4" w:space="0"/>
            </w:tcBorders>
            <w:vAlign w:val="center"/>
          </w:tcPr>
          <w:p>
            <w:pPr>
              <w:widowControl/>
              <w:adjustRightInd/>
              <w:spacing w:line="360" w:lineRule="exact"/>
              <w:jc w:val="left"/>
              <w:rPr>
                <w:rFonts w:ascii="Times New Roman" w:hAnsi="Times New Roman"/>
                <w:color w:val="000000"/>
                <w:kern w:val="0"/>
                <w:sz w:val="18"/>
                <w:szCs w:val="18"/>
              </w:rPr>
            </w:pPr>
          </w:p>
        </w:tc>
        <w:tc>
          <w:tcPr>
            <w:tcW w:w="2221" w:type="dxa"/>
            <w:gridSpan w:val="2"/>
            <w:tcBorders>
              <w:top w:val="single" w:color="auto" w:sz="4" w:space="0"/>
              <w:left w:val="nil"/>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110" w:type="dxa"/>
            <w:tcBorders>
              <w:left w:val="nil"/>
              <w:bottom w:val="single" w:color="auto" w:sz="4" w:space="0"/>
              <w:tl2br w:val="single" w:color="auto" w:sz="4" w:space="0"/>
            </w:tcBorders>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w:t>
            </w:r>
          </w:p>
        </w:tc>
      </w:tr>
      <w:tr>
        <w:tblPrEx>
          <w:tblLayout w:type="fixed"/>
          <w:tblCellMar>
            <w:top w:w="0" w:type="dxa"/>
            <w:left w:w="108" w:type="dxa"/>
            <w:bottom w:w="0" w:type="dxa"/>
            <w:right w:w="108" w:type="dxa"/>
          </w:tblCellMar>
        </w:tblPrEx>
        <w:trPr>
          <w:trHeight w:val="454" w:hRule="atLeast"/>
          <w:jc w:val="center"/>
        </w:trPr>
        <w:tc>
          <w:tcPr>
            <w:tcW w:w="4405"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猕猴桃苗木</w:t>
            </w:r>
          </w:p>
        </w:tc>
      </w:tr>
      <w:tr>
        <w:tblPrEx>
          <w:tblLayout w:type="fixed"/>
          <w:tblCellMar>
            <w:top w:w="0" w:type="dxa"/>
            <w:left w:w="108" w:type="dxa"/>
            <w:bottom w:w="0" w:type="dxa"/>
            <w:right w:w="108" w:type="dxa"/>
          </w:tblCellMar>
        </w:tblPrEx>
        <w:trPr>
          <w:trHeight w:val="454" w:hRule="atLeast"/>
          <w:jc w:val="center"/>
        </w:trPr>
        <w:tc>
          <w:tcPr>
            <w:tcW w:w="218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品种</w:t>
            </w:r>
          </w:p>
        </w:tc>
        <w:tc>
          <w:tcPr>
            <w:tcW w:w="2221" w:type="dxa"/>
            <w:gridSpan w:val="2"/>
            <w:tcBorders>
              <w:top w:val="single" w:color="auto" w:sz="4" w:space="0"/>
              <w:left w:val="nil"/>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砧木</w:t>
            </w:r>
          </w:p>
        </w:tc>
      </w:tr>
      <w:tr>
        <w:tblPrEx>
          <w:tblLayout w:type="fixed"/>
          <w:tblCellMar>
            <w:top w:w="0" w:type="dxa"/>
            <w:left w:w="108" w:type="dxa"/>
            <w:bottom w:w="0" w:type="dxa"/>
            <w:right w:w="108" w:type="dxa"/>
          </w:tblCellMar>
        </w:tblPrEx>
        <w:trPr>
          <w:trHeight w:val="454" w:hRule="atLeast"/>
          <w:jc w:val="center"/>
        </w:trPr>
        <w:tc>
          <w:tcPr>
            <w:tcW w:w="218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　</w:t>
            </w:r>
          </w:p>
        </w:tc>
        <w:tc>
          <w:tcPr>
            <w:tcW w:w="2221" w:type="dxa"/>
            <w:gridSpan w:val="2"/>
            <w:tcBorders>
              <w:top w:val="single" w:color="auto" w:sz="4" w:space="0"/>
              <w:left w:val="nil"/>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　</w:t>
            </w:r>
          </w:p>
        </w:tc>
      </w:tr>
      <w:tr>
        <w:tblPrEx>
          <w:tblLayout w:type="fixed"/>
          <w:tblCellMar>
            <w:top w:w="0" w:type="dxa"/>
            <w:left w:w="108" w:type="dxa"/>
            <w:bottom w:w="0" w:type="dxa"/>
            <w:right w:w="108" w:type="dxa"/>
          </w:tblCellMar>
        </w:tblPrEx>
        <w:trPr>
          <w:trHeight w:val="454" w:hRule="atLeast"/>
          <w:jc w:val="center"/>
        </w:trPr>
        <w:tc>
          <w:tcPr>
            <w:tcW w:w="218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苗木等级</w:t>
            </w:r>
          </w:p>
        </w:tc>
        <w:tc>
          <w:tcPr>
            <w:tcW w:w="2221" w:type="dxa"/>
            <w:gridSpan w:val="2"/>
            <w:tcBorders>
              <w:top w:val="single" w:color="auto" w:sz="4" w:space="0"/>
              <w:left w:val="nil"/>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株数</w:t>
            </w:r>
          </w:p>
        </w:tc>
      </w:tr>
      <w:tr>
        <w:tblPrEx>
          <w:tblLayout w:type="fixed"/>
          <w:tblCellMar>
            <w:top w:w="0" w:type="dxa"/>
            <w:left w:w="108" w:type="dxa"/>
            <w:bottom w:w="0" w:type="dxa"/>
            <w:right w:w="108" w:type="dxa"/>
          </w:tblCellMar>
        </w:tblPrEx>
        <w:trPr>
          <w:trHeight w:val="454" w:hRule="atLeast"/>
          <w:jc w:val="center"/>
        </w:trPr>
        <w:tc>
          <w:tcPr>
            <w:tcW w:w="218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　</w:t>
            </w:r>
          </w:p>
        </w:tc>
        <w:tc>
          <w:tcPr>
            <w:tcW w:w="2221" w:type="dxa"/>
            <w:gridSpan w:val="2"/>
            <w:tcBorders>
              <w:top w:val="single" w:color="auto" w:sz="4" w:space="0"/>
              <w:left w:val="nil"/>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　</w:t>
            </w:r>
          </w:p>
        </w:tc>
      </w:tr>
      <w:tr>
        <w:tblPrEx>
          <w:tblLayout w:type="fixed"/>
          <w:tblCellMar>
            <w:top w:w="0" w:type="dxa"/>
            <w:left w:w="108" w:type="dxa"/>
            <w:bottom w:w="0" w:type="dxa"/>
            <w:right w:w="108" w:type="dxa"/>
          </w:tblCellMar>
        </w:tblPrEx>
        <w:trPr>
          <w:trHeight w:val="454" w:hRule="atLeast"/>
          <w:jc w:val="center"/>
        </w:trPr>
        <w:tc>
          <w:tcPr>
            <w:tcW w:w="4405"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质量检疫证书标号</w:t>
            </w:r>
          </w:p>
        </w:tc>
      </w:tr>
      <w:tr>
        <w:tblPrEx>
          <w:tblLayout w:type="fixed"/>
          <w:tblCellMar>
            <w:top w:w="0" w:type="dxa"/>
            <w:left w:w="108" w:type="dxa"/>
            <w:bottom w:w="0" w:type="dxa"/>
            <w:right w:w="108" w:type="dxa"/>
          </w:tblCellMar>
        </w:tblPrEx>
        <w:trPr>
          <w:trHeight w:val="454" w:hRule="atLeast"/>
          <w:jc w:val="center"/>
        </w:trPr>
        <w:tc>
          <w:tcPr>
            <w:tcW w:w="4405"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　</w:t>
            </w:r>
          </w:p>
        </w:tc>
      </w:tr>
      <w:tr>
        <w:tblPrEx>
          <w:tblLayout w:type="fixed"/>
          <w:tblCellMar>
            <w:top w:w="0" w:type="dxa"/>
            <w:left w:w="108" w:type="dxa"/>
            <w:bottom w:w="0" w:type="dxa"/>
            <w:right w:w="108" w:type="dxa"/>
          </w:tblCellMar>
        </w:tblPrEx>
        <w:trPr>
          <w:trHeight w:val="454" w:hRule="atLeast"/>
          <w:jc w:val="center"/>
        </w:trPr>
        <w:tc>
          <w:tcPr>
            <w:tcW w:w="4405"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生产单位</w:t>
            </w:r>
          </w:p>
        </w:tc>
      </w:tr>
      <w:tr>
        <w:tblPrEx>
          <w:tblLayout w:type="fixed"/>
          <w:tblCellMar>
            <w:top w:w="0" w:type="dxa"/>
            <w:left w:w="108" w:type="dxa"/>
            <w:bottom w:w="0" w:type="dxa"/>
            <w:right w:w="108" w:type="dxa"/>
          </w:tblCellMar>
        </w:tblPrEx>
        <w:trPr>
          <w:trHeight w:val="454" w:hRule="atLeast"/>
          <w:jc w:val="center"/>
        </w:trPr>
        <w:tc>
          <w:tcPr>
            <w:tcW w:w="4405" w:type="dxa"/>
            <w:gridSpan w:val="4"/>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　</w:t>
            </w:r>
          </w:p>
        </w:tc>
      </w:tr>
      <w:tr>
        <w:tblPrEx>
          <w:tblLayout w:type="fixed"/>
          <w:tblCellMar>
            <w:top w:w="0" w:type="dxa"/>
            <w:left w:w="108" w:type="dxa"/>
            <w:bottom w:w="0" w:type="dxa"/>
            <w:right w:w="108" w:type="dxa"/>
          </w:tblCellMar>
        </w:tblPrEx>
        <w:trPr>
          <w:trHeight w:val="454" w:hRule="atLeast"/>
          <w:jc w:val="center"/>
        </w:trPr>
        <w:tc>
          <w:tcPr>
            <w:tcW w:w="218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地址</w:t>
            </w:r>
          </w:p>
        </w:tc>
        <w:tc>
          <w:tcPr>
            <w:tcW w:w="2221" w:type="dxa"/>
            <w:gridSpan w:val="2"/>
            <w:tcBorders>
              <w:top w:val="single" w:color="auto" w:sz="4" w:space="0"/>
              <w:left w:val="nil"/>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电话</w:t>
            </w:r>
          </w:p>
        </w:tc>
      </w:tr>
      <w:tr>
        <w:tblPrEx>
          <w:tblLayout w:type="fixed"/>
          <w:tblCellMar>
            <w:top w:w="0" w:type="dxa"/>
            <w:left w:w="108" w:type="dxa"/>
            <w:bottom w:w="0" w:type="dxa"/>
            <w:right w:w="108" w:type="dxa"/>
          </w:tblCellMar>
        </w:tblPrEx>
        <w:trPr>
          <w:trHeight w:val="454" w:hRule="atLeast"/>
          <w:jc w:val="center"/>
        </w:trPr>
        <w:tc>
          <w:tcPr>
            <w:tcW w:w="2184"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　</w:t>
            </w:r>
          </w:p>
        </w:tc>
        <w:tc>
          <w:tcPr>
            <w:tcW w:w="2221" w:type="dxa"/>
            <w:gridSpan w:val="2"/>
            <w:tcBorders>
              <w:top w:val="single" w:color="auto" w:sz="4" w:space="0"/>
              <w:left w:val="nil"/>
              <w:bottom w:val="single" w:color="auto" w:sz="4" w:space="0"/>
              <w:right w:val="single" w:color="auto" w:sz="4" w:space="0"/>
            </w:tcBorders>
            <w:vAlign w:val="center"/>
          </w:tcPr>
          <w:p>
            <w:pPr>
              <w:widowControl/>
              <w:adjustRightInd/>
              <w:spacing w:line="360" w:lineRule="exact"/>
              <w:jc w:val="center"/>
              <w:rPr>
                <w:rFonts w:ascii="Times New Roman" w:hAnsi="Times New Roman"/>
                <w:color w:val="000000"/>
                <w:kern w:val="0"/>
                <w:sz w:val="18"/>
                <w:szCs w:val="18"/>
              </w:rPr>
            </w:pPr>
            <w:r>
              <w:rPr>
                <w:rFonts w:ascii="Times New Roman" w:hAnsi="Times New Roman"/>
                <w:color w:val="000000"/>
                <w:kern w:val="0"/>
                <w:sz w:val="18"/>
                <w:szCs w:val="18"/>
              </w:rPr>
              <w:t>　</w:t>
            </w:r>
          </w:p>
        </w:tc>
      </w:tr>
    </w:tbl>
    <w:p>
      <w:pPr>
        <w:widowControl/>
        <w:tabs>
          <w:tab w:val="center" w:pos="4201"/>
          <w:tab w:val="right" w:leader="dot" w:pos="9298"/>
        </w:tabs>
        <w:autoSpaceDE w:val="0"/>
        <w:autoSpaceDN w:val="0"/>
        <w:adjustRightInd/>
        <w:spacing w:line="360" w:lineRule="exact"/>
        <w:ind w:firstLine="420" w:firstLineChars="200"/>
        <w:rPr>
          <w:rFonts w:ascii="Times New Roman" w:hAnsi="Times New Roman"/>
          <w:kern w:val="0"/>
          <w:szCs w:val="20"/>
        </w:rPr>
      </w:pPr>
    </w:p>
    <w:p>
      <w:pPr>
        <w:keepNext/>
        <w:widowControl/>
        <w:shd w:val="clear" w:color="FFFFFF" w:fill="FFFFFF"/>
        <w:tabs>
          <w:tab w:val="left" w:pos="6405"/>
        </w:tabs>
        <w:adjustRightInd/>
        <w:spacing w:before="640" w:after="280" w:line="360" w:lineRule="exact"/>
        <w:jc w:val="center"/>
        <w:outlineLvl w:val="0"/>
        <w:rPr>
          <w:rFonts w:ascii="Times New Roman" w:hAnsi="Times New Roman" w:eastAsia="黑体"/>
          <w:kern w:val="0"/>
          <w:szCs w:val="20"/>
        </w:rPr>
      </w:pPr>
      <w:r>
        <w:rPr>
          <w:rFonts w:ascii="Times New Roman" w:hAnsi="Times New Roman" w:eastAsia="黑体"/>
          <w:kern w:val="0"/>
          <w:szCs w:val="20"/>
        </w:rPr>
        <w:br w:type="page"/>
      </w:r>
      <w:r>
        <w:rPr>
          <w:rFonts w:hint="eastAsia" w:ascii="Times New Roman" w:hAnsi="Times New Roman" w:eastAsia="黑体"/>
          <w:kern w:val="0"/>
          <w:szCs w:val="20"/>
        </w:rPr>
        <w:t>附  录B</w:t>
      </w:r>
      <w:r>
        <w:rPr>
          <w:rFonts w:ascii="Times New Roman" w:hAnsi="Times New Roman" w:eastAsia="黑体"/>
          <w:kern w:val="0"/>
          <w:szCs w:val="20"/>
        </w:rPr>
        <w:br w:type="textWrapping"/>
      </w:r>
      <w:r>
        <w:rPr>
          <w:rFonts w:ascii="Times New Roman" w:hAnsi="Times New Roman" w:eastAsia="黑体"/>
          <w:kern w:val="0"/>
          <w:szCs w:val="20"/>
        </w:rPr>
        <w:t>（规范性附录）</w:t>
      </w:r>
      <w:r>
        <w:rPr>
          <w:rFonts w:ascii="Times New Roman" w:hAnsi="Times New Roman" w:eastAsia="黑体"/>
          <w:kern w:val="0"/>
          <w:szCs w:val="20"/>
        </w:rPr>
        <w:br w:type="textWrapping"/>
      </w:r>
      <w:r>
        <w:rPr>
          <w:rFonts w:ascii="Times New Roman" w:hAnsi="Times New Roman" w:eastAsia="黑体"/>
          <w:kern w:val="0"/>
          <w:szCs w:val="20"/>
        </w:rPr>
        <w:t>猕猴桃质量检疫证书</w:t>
      </w:r>
    </w:p>
    <w:p>
      <w:pPr>
        <w:numPr>
          <w:ilvl w:val="1"/>
          <w:numId w:val="0"/>
        </w:numPr>
        <w:tabs>
          <w:tab w:val="left" w:pos="180"/>
        </w:tabs>
        <w:adjustRightInd/>
        <w:spacing w:before="156" w:beforeLines="50" w:after="156" w:afterLines="50" w:line="360" w:lineRule="exact"/>
        <w:jc w:val="center"/>
        <w:rPr>
          <w:rFonts w:ascii="Times New Roman" w:hAnsi="Times New Roman" w:eastAsia="黑体"/>
          <w:kern w:val="0"/>
        </w:rPr>
      </w:pPr>
      <w:r>
        <w:rPr>
          <w:rFonts w:ascii="Times New Roman" w:hAnsi="Times New Roman" w:eastAsia="黑体"/>
          <w:kern w:val="0"/>
        </w:rPr>
        <w:t>猕猴桃苗木质量检疫证书格式</w:t>
      </w:r>
    </w:p>
    <w:tbl>
      <w:tblPr>
        <w:tblStyle w:val="36"/>
        <w:tblW w:w="873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14"/>
        <w:gridCol w:w="2214"/>
        <w:gridCol w:w="2214"/>
        <w:gridCol w:w="209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7" w:hRule="atLeast"/>
          <w:jc w:val="center"/>
        </w:trPr>
        <w:tc>
          <w:tcPr>
            <w:tcW w:w="8733" w:type="dxa"/>
            <w:gridSpan w:val="4"/>
            <w:vAlign w:val="center"/>
          </w:tcPr>
          <w:p>
            <w:pPr>
              <w:widowControl/>
              <w:adjustRightInd/>
              <w:spacing w:line="360" w:lineRule="exact"/>
              <w:jc w:val="center"/>
              <w:rPr>
                <w:rFonts w:ascii="Times New Roman" w:hAnsi="Times New Roman" w:eastAsia="黑体"/>
                <w:b/>
                <w:bCs/>
                <w:color w:val="000000"/>
                <w:kern w:val="0"/>
                <w:sz w:val="28"/>
                <w:szCs w:val="28"/>
              </w:rPr>
            </w:pPr>
            <w:r>
              <w:rPr>
                <w:rFonts w:ascii="Times New Roman" w:hAnsi="Times New Roman" w:eastAsia="黑体"/>
                <w:b/>
                <w:bCs/>
                <w:color w:val="000000"/>
                <w:kern w:val="0"/>
                <w:sz w:val="28"/>
                <w:szCs w:val="28"/>
              </w:rPr>
              <w:t>猕猴桃苗木质量检疫证书存根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5" w:hRule="atLeast"/>
          <w:jc w:val="center"/>
        </w:trPr>
        <w:tc>
          <w:tcPr>
            <w:tcW w:w="8733" w:type="dxa"/>
            <w:gridSpan w:val="4"/>
            <w:vAlign w:val="center"/>
          </w:tcPr>
          <w:p>
            <w:pPr>
              <w:widowControl/>
              <w:adjustRightInd/>
              <w:spacing w:line="360" w:lineRule="exact"/>
              <w:ind w:right="360"/>
              <w:jc w:val="right"/>
              <w:rPr>
                <w:rFonts w:ascii="Times New Roman" w:hAnsi="Times New Roman"/>
                <w:color w:val="000000"/>
                <w:kern w:val="0"/>
                <w:sz w:val="18"/>
                <w:szCs w:val="18"/>
              </w:rPr>
            </w:pPr>
            <w:r>
              <w:rPr>
                <w:rFonts w:ascii="Times New Roman" w:hAnsi="Times New Roman"/>
                <w:color w:val="000000"/>
                <w:kern w:val="0"/>
                <w:sz w:val="18"/>
                <w:szCs w:val="18"/>
              </w:rPr>
              <w:t xml:space="preserve">编号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6" w:hRule="atLeast"/>
          <w:jc w:val="center"/>
        </w:trPr>
        <w:tc>
          <w:tcPr>
            <w:tcW w:w="8733" w:type="dxa"/>
            <w:gridSpan w:val="4"/>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品种/砧木</w:t>
            </w:r>
            <w:r>
              <w:rPr>
                <w:rFonts w:ascii="Times New Roman" w:hAnsi="Times New Roman"/>
                <w:color w:val="000000"/>
                <w:kern w:val="0"/>
                <w:sz w:val="18"/>
                <w:szCs w:val="1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jc w:val="center"/>
        </w:trPr>
        <w:tc>
          <w:tcPr>
            <w:tcW w:w="2214" w:type="dxa"/>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株数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w:t>
            </w:r>
          </w:p>
        </w:tc>
        <w:tc>
          <w:tcPr>
            <w:tcW w:w="2214" w:type="dxa"/>
            <w:vAlign w:val="center"/>
          </w:tcPr>
          <w:p>
            <w:pPr>
              <w:widowControl/>
              <w:adjustRightInd/>
              <w:spacing w:line="360" w:lineRule="exact"/>
              <w:jc w:val="left"/>
              <w:rPr>
                <w:rFonts w:ascii="Times New Roman" w:hAnsi="Times New Roman"/>
                <w:color w:val="000000"/>
                <w:kern w:val="0"/>
                <w:sz w:val="18"/>
                <w:szCs w:val="18"/>
                <w:u w:val="single"/>
              </w:rPr>
            </w:pPr>
            <w:r>
              <w:rPr>
                <w:rFonts w:ascii="Times New Roman" w:hAnsi="Times New Roman"/>
                <w:color w:val="000000"/>
                <w:kern w:val="0"/>
                <w:sz w:val="18"/>
                <w:szCs w:val="18"/>
              </w:rPr>
              <w:t xml:space="preserve">其中：一级苗 </w:t>
            </w:r>
            <w:r>
              <w:rPr>
                <w:rFonts w:ascii="Times New Roman" w:hAnsi="Times New Roman"/>
                <w:color w:val="000000"/>
                <w:kern w:val="0"/>
                <w:sz w:val="18"/>
                <w:szCs w:val="18"/>
                <w:u w:val="single"/>
              </w:rPr>
              <w:t xml:space="preserve">                  </w:t>
            </w:r>
          </w:p>
        </w:tc>
        <w:tc>
          <w:tcPr>
            <w:tcW w:w="2214" w:type="dxa"/>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二级苗</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w:t>
            </w:r>
          </w:p>
        </w:tc>
        <w:tc>
          <w:tcPr>
            <w:tcW w:w="2091" w:type="dxa"/>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三级苗 </w:t>
            </w:r>
            <w:r>
              <w:rPr>
                <w:rFonts w:ascii="Times New Roman" w:hAnsi="Times New Roman"/>
                <w:color w:val="000000"/>
                <w:kern w:val="0"/>
                <w:sz w:val="18"/>
                <w:szCs w:val="1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jc w:val="center"/>
        </w:trPr>
        <w:tc>
          <w:tcPr>
            <w:tcW w:w="2214" w:type="dxa"/>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起苗日期</w:t>
            </w:r>
            <w:r>
              <w:rPr>
                <w:rFonts w:ascii="Times New Roman" w:hAnsi="Times New Roman"/>
                <w:color w:val="000000"/>
                <w:kern w:val="0"/>
                <w:sz w:val="18"/>
                <w:szCs w:val="18"/>
                <w:u w:val="single"/>
              </w:rPr>
              <w:t xml:space="preserve">               </w:t>
            </w:r>
          </w:p>
        </w:tc>
        <w:tc>
          <w:tcPr>
            <w:tcW w:w="2214" w:type="dxa"/>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包装日期</w:t>
            </w:r>
            <w:r>
              <w:rPr>
                <w:rFonts w:ascii="Times New Roman" w:hAnsi="Times New Roman"/>
                <w:color w:val="000000"/>
                <w:kern w:val="0"/>
                <w:sz w:val="18"/>
                <w:szCs w:val="18"/>
                <w:u w:val="single"/>
              </w:rPr>
              <w:t xml:space="preserve">               </w:t>
            </w:r>
          </w:p>
        </w:tc>
        <w:tc>
          <w:tcPr>
            <w:tcW w:w="4305" w:type="dxa"/>
            <w:gridSpan w:val="2"/>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发苗日期  </w:t>
            </w:r>
            <w:r>
              <w:rPr>
                <w:rFonts w:ascii="Times New Roman" w:hAnsi="Times New Roman"/>
                <w:color w:val="000000"/>
                <w:kern w:val="0"/>
                <w:sz w:val="18"/>
                <w:szCs w:val="1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jc w:val="center"/>
        </w:trPr>
        <w:tc>
          <w:tcPr>
            <w:tcW w:w="4428" w:type="dxa"/>
            <w:gridSpan w:val="2"/>
            <w:tcBorders>
              <w:bottom w:val="single" w:color="auto" w:sz="4" w:space="0"/>
            </w:tcBorders>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育苗单位</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w:t>
            </w:r>
          </w:p>
        </w:tc>
        <w:tc>
          <w:tcPr>
            <w:tcW w:w="4305" w:type="dxa"/>
            <w:gridSpan w:val="2"/>
            <w:tcBorders>
              <w:bottom w:val="single" w:color="auto" w:sz="4" w:space="0"/>
            </w:tcBorders>
            <w:vAlign w:val="center"/>
          </w:tcPr>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用苗单位 </w:t>
            </w:r>
            <w:r>
              <w:rPr>
                <w:rFonts w:ascii="Times New Roman" w:hAnsi="Times New Roman"/>
                <w:color w:val="000000"/>
                <w:kern w:val="0"/>
                <w:sz w:val="18"/>
                <w:szCs w:val="1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jc w:val="center"/>
        </w:trPr>
        <w:tc>
          <w:tcPr>
            <w:tcW w:w="8733" w:type="dxa"/>
            <w:gridSpan w:val="4"/>
            <w:tcBorders>
              <w:top w:val="single" w:color="auto" w:sz="4" w:space="0"/>
              <w:bottom w:val="single" w:color="auto" w:sz="4" w:space="0"/>
            </w:tcBorders>
            <w:vAlign w:val="center"/>
          </w:tcPr>
          <w:p>
            <w:pPr>
              <w:widowControl/>
              <w:adjustRightInd/>
              <w:spacing w:line="360" w:lineRule="exact"/>
              <w:ind w:right="-2304" w:rightChars="-1097"/>
              <w:jc w:val="left"/>
              <w:rPr>
                <w:rFonts w:ascii="Times New Roman" w:hAnsi="Times New Roman"/>
                <w:color w:val="000000"/>
                <w:kern w:val="0"/>
                <w:sz w:val="18"/>
                <w:szCs w:val="18"/>
                <w:u w:val="single"/>
              </w:rPr>
            </w:pPr>
            <w:r>
              <w:rPr>
                <w:rFonts w:ascii="Times New Roman" w:hAnsi="Times New Roman"/>
                <w:color w:val="000000"/>
                <w:kern w:val="0"/>
                <w:sz w:val="18"/>
                <w:szCs w:val="18"/>
              </w:rPr>
              <w:t xml:space="preserve">生产许可证号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经营许可证号</w:t>
            </w:r>
            <w:r>
              <w:rPr>
                <w:rFonts w:ascii="Times New Roman" w:hAnsi="Times New Roman"/>
                <w:color w:val="000000"/>
                <w:kern w:val="0"/>
                <w:sz w:val="18"/>
                <w:szCs w:val="18"/>
                <w:u w:val="single"/>
              </w:rPr>
              <w:t xml:space="preserve">                                </w:t>
            </w:r>
          </w:p>
          <w:p>
            <w:pPr>
              <w:widowControl/>
              <w:adjustRightInd/>
              <w:spacing w:line="36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检验单位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检验日期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jc w:val="center"/>
        </w:trPr>
        <w:tc>
          <w:tcPr>
            <w:tcW w:w="8733" w:type="dxa"/>
            <w:gridSpan w:val="4"/>
            <w:tcBorders>
              <w:top w:val="single" w:color="auto" w:sz="4" w:space="0"/>
              <w:bottom w:val="nil"/>
              <w:right w:val="single" w:color="auto" w:sz="4" w:space="0"/>
            </w:tcBorders>
            <w:vAlign w:val="center"/>
          </w:tcPr>
          <w:p>
            <w:pPr>
              <w:widowControl/>
              <w:adjustRightInd/>
              <w:spacing w:line="360" w:lineRule="exact"/>
              <w:jc w:val="left"/>
              <w:rPr>
                <w:rFonts w:ascii="Times New Roman" w:hAnsi="Times New Roman"/>
                <w:color w:val="000000"/>
                <w:kern w:val="0"/>
                <w:sz w:val="18"/>
                <w:szCs w:val="18"/>
                <w:u w:val="dash"/>
              </w:rPr>
            </w:pPr>
            <w:r>
              <w:rPr>
                <w:rFonts w:ascii="Times New Roman" w:hAnsi="Times New Roman"/>
                <w:color w:val="000000"/>
                <w:kern w:val="0"/>
                <w:sz w:val="28"/>
                <w:szCs w:val="28"/>
                <w:u w:val="dash"/>
              </w:rPr>
              <w:t xml:space="preserve">                        </w:t>
            </w:r>
            <w:r>
              <w:rPr>
                <w:rFonts w:ascii="Times New Roman" w:hAnsi="Times New Roman"/>
                <w:color w:val="000000"/>
                <w:kern w:val="0"/>
                <w:sz w:val="18"/>
                <w:szCs w:val="18"/>
                <w:u w:val="dash"/>
              </w:rPr>
              <w:t xml:space="preserve">     </w:t>
            </w:r>
            <w:r>
              <w:rPr>
                <w:rFonts w:ascii="Times New Roman" w:hAnsi="Times New Roman"/>
                <w:color w:val="000000"/>
                <w:kern w:val="0"/>
                <w:sz w:val="18"/>
                <w:szCs w:val="18"/>
              </w:rPr>
              <w:t>分剪线</w:t>
            </w:r>
            <w:r>
              <w:rPr>
                <w:rFonts w:ascii="Times New Roman" w:hAnsi="Times New Roman"/>
                <w:color w:val="000000"/>
                <w:kern w:val="0"/>
                <w:sz w:val="18"/>
                <w:szCs w:val="18"/>
                <w:u w:val="dash"/>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8733" w:type="dxa"/>
            <w:gridSpan w:val="4"/>
            <w:tcBorders>
              <w:top w:val="nil"/>
            </w:tcBorders>
            <w:vAlign w:val="center"/>
          </w:tcPr>
          <w:p>
            <w:pPr>
              <w:widowControl/>
              <w:adjustRightInd/>
              <w:spacing w:line="360" w:lineRule="exact"/>
              <w:jc w:val="center"/>
              <w:rPr>
                <w:rFonts w:ascii="Times New Roman" w:hAnsi="Times New Roman" w:eastAsia="黑体"/>
                <w:b/>
                <w:bCs/>
                <w:color w:val="000000"/>
                <w:kern w:val="0"/>
                <w:sz w:val="28"/>
                <w:szCs w:val="28"/>
              </w:rPr>
            </w:pPr>
            <w:r>
              <w:rPr>
                <w:rFonts w:ascii="Times New Roman" w:hAnsi="Times New Roman" w:eastAsia="黑体"/>
                <w:b/>
                <w:bCs/>
                <w:color w:val="000000"/>
                <w:kern w:val="0"/>
                <w:sz w:val="28"/>
                <w:szCs w:val="28"/>
              </w:rPr>
              <w:t>猕猴桃苗木质量检疫证书</w:t>
            </w:r>
          </w:p>
          <w:p>
            <w:pPr>
              <w:widowControl/>
              <w:adjustRightInd/>
              <w:spacing w:line="360" w:lineRule="exact"/>
              <w:jc w:val="center"/>
              <w:rPr>
                <w:rFonts w:ascii="Times New Roman" w:hAnsi="Times New Roman" w:eastAsia="黑体"/>
                <w:b/>
                <w:bCs/>
                <w:color w:val="000000"/>
                <w:kern w:val="0"/>
              </w:rPr>
            </w:pPr>
            <w:r>
              <w:rPr>
                <w:rFonts w:ascii="Times New Roman" w:hAnsi="Times New Roman"/>
                <w:color w:val="000000"/>
                <w:kern w:val="0"/>
                <w:sz w:val="18"/>
                <w:szCs w:val="18"/>
              </w:rPr>
              <w:t xml:space="preserve">                                            编号 </w:t>
            </w:r>
            <w:r>
              <w:rPr>
                <w:rFonts w:ascii="Times New Roman" w:hAnsi="Times New Roman"/>
                <w:color w:val="000000"/>
                <w:kern w:val="0"/>
                <w:sz w:val="18"/>
                <w:szCs w:val="18"/>
                <w:u w:val="single"/>
              </w:rPr>
              <w:t xml:space="preserve">                    </w:t>
            </w:r>
          </w:p>
          <w:p>
            <w:pPr>
              <w:widowControl/>
              <w:adjustRightInd/>
              <w:spacing w:line="360" w:lineRule="exact"/>
              <w:jc w:val="left"/>
              <w:rPr>
                <w:rFonts w:ascii="Times New Roman" w:hAnsi="Times New Roman" w:eastAsia="黑体"/>
                <w:b/>
                <w:bCs/>
                <w:color w:val="000000"/>
                <w:kern w:val="0"/>
              </w:rPr>
            </w:pPr>
            <w:r>
              <w:rPr>
                <w:rFonts w:ascii="Times New Roman" w:hAnsi="Times New Roman"/>
                <w:color w:val="000000"/>
                <w:kern w:val="0"/>
                <w:sz w:val="18"/>
                <w:szCs w:val="18"/>
              </w:rPr>
              <w:t>品种/砧木</w:t>
            </w:r>
            <w:r>
              <w:rPr>
                <w:rFonts w:ascii="Times New Roman" w:hAnsi="Times New Roman"/>
                <w:color w:val="000000"/>
                <w:kern w:val="0"/>
                <w:sz w:val="18"/>
                <w:szCs w:val="18"/>
                <w:u w:val="single"/>
              </w:rPr>
              <w:t xml:space="preserve">                                </w:t>
            </w:r>
          </w:p>
          <w:p>
            <w:pPr>
              <w:widowControl/>
              <w:adjustRightInd/>
              <w:spacing w:line="360" w:lineRule="exact"/>
              <w:jc w:val="left"/>
              <w:rPr>
                <w:rFonts w:ascii="Times New Roman" w:hAnsi="Times New Roman"/>
                <w:color w:val="000000"/>
                <w:kern w:val="0"/>
                <w:sz w:val="18"/>
                <w:szCs w:val="18"/>
              </w:rPr>
            </w:pPr>
          </w:p>
          <w:p>
            <w:pPr>
              <w:widowControl/>
              <w:adjustRightInd/>
              <w:spacing w:line="360" w:lineRule="exact"/>
              <w:jc w:val="left"/>
              <w:rPr>
                <w:rFonts w:ascii="Times New Roman" w:hAnsi="Times New Roman" w:eastAsia="黑体"/>
                <w:b/>
                <w:bCs/>
                <w:color w:val="000000"/>
                <w:kern w:val="0"/>
              </w:rPr>
            </w:pPr>
            <w:r>
              <w:rPr>
                <w:rFonts w:ascii="Times New Roman" w:hAnsi="Times New Roman"/>
                <w:color w:val="000000"/>
                <w:kern w:val="0"/>
                <w:sz w:val="18"/>
                <w:szCs w:val="18"/>
              </w:rPr>
              <w:t>株数</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其中：一级苗</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二级苗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三级苗</w:t>
            </w:r>
            <w:r>
              <w:rPr>
                <w:rFonts w:ascii="Times New Roman" w:hAnsi="Times New Roman"/>
                <w:color w:val="000000"/>
                <w:kern w:val="0"/>
                <w:sz w:val="18"/>
                <w:szCs w:val="18"/>
                <w:u w:val="single"/>
              </w:rPr>
              <w:t xml:space="preserve">              </w:t>
            </w:r>
          </w:p>
          <w:p>
            <w:pPr>
              <w:widowControl/>
              <w:adjustRightInd/>
              <w:spacing w:line="360" w:lineRule="exact"/>
              <w:jc w:val="left"/>
              <w:rPr>
                <w:rFonts w:ascii="Times New Roman" w:hAnsi="Times New Roman"/>
                <w:color w:val="000000"/>
                <w:kern w:val="0"/>
                <w:sz w:val="18"/>
                <w:szCs w:val="18"/>
              </w:rPr>
            </w:pPr>
          </w:p>
          <w:p>
            <w:pPr>
              <w:widowControl/>
              <w:adjustRightInd/>
              <w:spacing w:line="360" w:lineRule="exact"/>
              <w:jc w:val="left"/>
              <w:rPr>
                <w:rFonts w:ascii="Times New Roman" w:hAnsi="Times New Roman" w:eastAsia="黑体"/>
                <w:b/>
                <w:bCs/>
                <w:color w:val="000000"/>
                <w:kern w:val="0"/>
              </w:rPr>
            </w:pPr>
            <w:r>
              <w:rPr>
                <w:rFonts w:ascii="Times New Roman" w:hAnsi="Times New Roman"/>
                <w:color w:val="000000"/>
                <w:kern w:val="0"/>
                <w:sz w:val="18"/>
                <w:szCs w:val="18"/>
              </w:rPr>
              <w:t>起苗日期</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包装日期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发苗日期</w:t>
            </w:r>
            <w:r>
              <w:rPr>
                <w:rFonts w:ascii="Times New Roman" w:hAnsi="Times New Roman"/>
                <w:color w:val="000000"/>
                <w:kern w:val="0"/>
                <w:sz w:val="18"/>
                <w:szCs w:val="18"/>
                <w:u w:val="single"/>
              </w:rPr>
              <w:t xml:space="preserve">                      </w:t>
            </w:r>
          </w:p>
          <w:p>
            <w:pPr>
              <w:widowControl/>
              <w:adjustRightInd/>
              <w:spacing w:line="360" w:lineRule="exact"/>
              <w:jc w:val="left"/>
              <w:rPr>
                <w:rFonts w:ascii="Times New Roman" w:hAnsi="Times New Roman"/>
                <w:color w:val="000000"/>
                <w:kern w:val="0"/>
                <w:sz w:val="18"/>
                <w:szCs w:val="18"/>
              </w:rPr>
            </w:pPr>
          </w:p>
          <w:p>
            <w:pPr>
              <w:widowControl/>
              <w:adjustRightInd/>
              <w:spacing w:line="360" w:lineRule="exact"/>
              <w:jc w:val="left"/>
              <w:rPr>
                <w:rFonts w:ascii="Times New Roman" w:hAnsi="Times New Roman" w:eastAsia="黑体"/>
                <w:b/>
                <w:bCs/>
                <w:color w:val="000000"/>
                <w:kern w:val="0"/>
              </w:rPr>
            </w:pPr>
            <w:r>
              <w:rPr>
                <w:rFonts w:ascii="Times New Roman" w:hAnsi="Times New Roman"/>
                <w:color w:val="000000"/>
                <w:kern w:val="0"/>
                <w:sz w:val="18"/>
                <w:szCs w:val="18"/>
              </w:rPr>
              <w:t xml:space="preserve">育苗单位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用苗单位</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w:t>
            </w:r>
          </w:p>
          <w:p>
            <w:pPr>
              <w:widowControl/>
              <w:adjustRightInd/>
              <w:spacing w:line="360" w:lineRule="exact"/>
              <w:jc w:val="left"/>
              <w:rPr>
                <w:rFonts w:ascii="Times New Roman" w:hAnsi="Times New Roman"/>
                <w:color w:val="000000"/>
                <w:kern w:val="0"/>
                <w:sz w:val="18"/>
                <w:szCs w:val="18"/>
              </w:rPr>
            </w:pPr>
          </w:p>
          <w:p>
            <w:pPr>
              <w:widowControl/>
              <w:adjustRightInd/>
              <w:spacing w:line="360" w:lineRule="exact"/>
              <w:jc w:val="left"/>
              <w:rPr>
                <w:rFonts w:ascii="Times New Roman" w:hAnsi="Times New Roman"/>
                <w:color w:val="000000"/>
                <w:kern w:val="0"/>
                <w:sz w:val="18"/>
                <w:szCs w:val="18"/>
                <w:u w:val="single"/>
              </w:rPr>
            </w:pPr>
            <w:r>
              <w:rPr>
                <w:rFonts w:ascii="Times New Roman" w:hAnsi="Times New Roman"/>
                <w:color w:val="000000"/>
                <w:kern w:val="0"/>
                <w:sz w:val="18"/>
                <w:szCs w:val="18"/>
              </w:rPr>
              <w:t xml:space="preserve">生产许可证号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经营许可证号 </w:t>
            </w:r>
            <w:r>
              <w:rPr>
                <w:rFonts w:ascii="Times New Roman" w:hAnsi="Times New Roman"/>
                <w:color w:val="000000"/>
                <w:kern w:val="0"/>
                <w:sz w:val="18"/>
                <w:szCs w:val="18"/>
                <w:u w:val="single"/>
              </w:rPr>
              <w:t xml:space="preserve">                             </w:t>
            </w:r>
          </w:p>
          <w:p>
            <w:pPr>
              <w:widowControl/>
              <w:adjustRightInd/>
              <w:spacing w:line="360" w:lineRule="exact"/>
              <w:jc w:val="left"/>
              <w:rPr>
                <w:rFonts w:ascii="Times New Roman" w:hAnsi="Times New Roman"/>
                <w:color w:val="000000"/>
                <w:kern w:val="0"/>
                <w:sz w:val="18"/>
                <w:szCs w:val="18"/>
              </w:rPr>
            </w:pPr>
          </w:p>
          <w:p>
            <w:pPr>
              <w:widowControl/>
              <w:adjustRightInd/>
              <w:spacing w:line="360" w:lineRule="exact"/>
              <w:jc w:val="left"/>
              <w:rPr>
                <w:rFonts w:ascii="Times New Roman" w:hAnsi="Times New Roman" w:eastAsia="黑体"/>
                <w:b/>
                <w:bCs/>
                <w:color w:val="000000"/>
                <w:kern w:val="0"/>
              </w:rPr>
            </w:pPr>
            <w:r>
              <w:rPr>
                <w:rFonts w:ascii="Times New Roman" w:hAnsi="Times New Roman"/>
                <w:color w:val="000000"/>
                <w:kern w:val="0"/>
                <w:sz w:val="18"/>
                <w:szCs w:val="18"/>
              </w:rPr>
              <w:t xml:space="preserve">检验单位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检验日期 </w:t>
            </w:r>
            <w:r>
              <w:rPr>
                <w:rFonts w:ascii="Times New Roman" w:hAnsi="Times New Roman"/>
                <w:color w:val="000000"/>
                <w:kern w:val="0"/>
                <w:sz w:val="18"/>
                <w:szCs w:val="18"/>
                <w:u w:val="single"/>
              </w:rPr>
              <w:t xml:space="preserve">                                  </w:t>
            </w:r>
            <w:r>
              <w:rPr>
                <w:rFonts w:ascii="Times New Roman" w:hAnsi="Times New Roman"/>
                <w:color w:val="000000"/>
                <w:kern w:val="0"/>
                <w:sz w:val="18"/>
                <w:szCs w:val="18"/>
              </w:rPr>
              <w:t xml:space="preserve"> </w:t>
            </w:r>
          </w:p>
          <w:p>
            <w:pPr>
              <w:widowControl/>
              <w:adjustRightInd/>
              <w:spacing w:line="360" w:lineRule="exact"/>
              <w:rPr>
                <w:rFonts w:ascii="Times New Roman" w:hAnsi="Times New Roman" w:eastAsia="黑体"/>
                <w:b/>
                <w:bCs/>
                <w:color w:val="000000"/>
                <w:kern w:val="0"/>
                <w:sz w:val="18"/>
                <w:szCs w:val="18"/>
              </w:rPr>
            </w:pPr>
          </w:p>
        </w:tc>
      </w:tr>
    </w:tbl>
    <w:p>
      <w:pPr>
        <w:pStyle w:val="62"/>
        <w:ind w:firstLine="0" w:firstLineChars="0"/>
        <w:jc w:val="center"/>
      </w:pPr>
      <w:r>
        <w:drawing>
          <wp:inline distT="0" distB="0" distL="0" distR="0">
            <wp:extent cx="1485900" cy="317500"/>
            <wp:effectExtent l="0" t="0" r="0" b="6350"/>
            <wp:docPr id="5"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pic:cNvPicPr>
                      <a:picLocks noChangeAspect="1"/>
                    </pic:cNvPicPr>
                  </pic:nvPicPr>
                  <pic:blipFill>
                    <a:blip r:embed="rId14"/>
                    <a:stretch>
                      <a:fillRect/>
                    </a:stretch>
                  </pic:blipFill>
                  <pic:spPr>
                    <a:xfrm>
                      <a:off x="0" y="0"/>
                      <a:ext cx="1485900" cy="317500"/>
                    </a:xfrm>
                    <a:prstGeom prst="rect">
                      <a:avLst/>
                    </a:prstGeom>
                  </pic:spPr>
                </pic:pic>
              </a:graphicData>
            </a:graphic>
          </wp:inline>
        </w:drawing>
      </w:r>
      <w:bookmarkEnd w:id="21"/>
      <w:bookmarkEnd w:id="45"/>
    </w:p>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B4+CAJSymbolA">
    <w:altName w:val="宋体"/>
    <w:panose1 w:val="00000000000000000000"/>
    <w:charset w:val="86"/>
    <w:family w:val="auto"/>
    <w:pitch w:val="default"/>
    <w:sig w:usb0="00000000" w:usb1="00000000" w:usb2="00000010" w:usb3="00000000" w:csb0="00040000" w:csb1="00000000"/>
  </w:font>
  <w:font w:name="DY4+ZFJF43-4">
    <w:altName w:val="宋体"/>
    <w:panose1 w:val="00000000000000000000"/>
    <w:charset w:val="86"/>
    <w:family w:val="auto"/>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CE3222E"/>
    <w:multiLevelType w:val="multilevel"/>
    <w:tmpl w:val="0CE3222E"/>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6">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4">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shadow/>
        <w:vanish w:val="0"/>
        <w:color w:val="000000"/>
        <w:spacing w:val="0"/>
        <w:kern w:val="0"/>
        <w:position w:val="0"/>
        <w:sz w:val="21"/>
        <w:u w:val="none"/>
        <w:vertAlign w:val="baseline"/>
        <w14:shadow w14:blurRad="0" w14:dist="0" w14:dir="0" w14:sx="0" w14:sy="0" w14:kx="0" w14:ky="0" w14:algn="none">
          <w14:srgbClr w14:val="000000"/>
        </w14:shadow>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47CC2E21"/>
    <w:multiLevelType w:val="multilevel"/>
    <w:tmpl w:val="47CC2E21"/>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2AB76A8"/>
    <w:multiLevelType w:val="multilevel"/>
    <w:tmpl w:val="62AB76A8"/>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6">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7">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9">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4"/>
  </w:num>
  <w:num w:numId="2">
    <w:abstractNumId w:val="24"/>
  </w:num>
  <w:num w:numId="3">
    <w:abstractNumId w:val="29"/>
  </w:num>
  <w:num w:numId="4">
    <w:abstractNumId w:val="9"/>
  </w:num>
  <w:num w:numId="5">
    <w:abstractNumId w:val="11"/>
  </w:num>
  <w:num w:numId="6">
    <w:abstractNumId w:val="15"/>
  </w:num>
  <w:num w:numId="7">
    <w:abstractNumId w:val="22"/>
  </w:num>
  <w:num w:numId="8">
    <w:abstractNumId w:val="25"/>
  </w:num>
  <w:num w:numId="9">
    <w:abstractNumId w:val="20"/>
  </w:num>
  <w:num w:numId="10">
    <w:abstractNumId w:val="17"/>
  </w:num>
  <w:num w:numId="11">
    <w:abstractNumId w:val="1"/>
  </w:num>
  <w:num w:numId="12">
    <w:abstractNumId w:val="23"/>
  </w:num>
  <w:num w:numId="13">
    <w:abstractNumId w:val="2"/>
  </w:num>
  <w:num w:numId="14">
    <w:abstractNumId w:val="21"/>
  </w:num>
  <w:num w:numId="15">
    <w:abstractNumId w:val="16"/>
  </w:num>
  <w:num w:numId="16">
    <w:abstractNumId w:val="4"/>
  </w:num>
  <w:num w:numId="17">
    <w:abstractNumId w:val="13"/>
  </w:num>
  <w:num w:numId="18">
    <w:abstractNumId w:val="18"/>
  </w:num>
  <w:num w:numId="19">
    <w:abstractNumId w:val="12"/>
  </w:num>
  <w:num w:numId="20">
    <w:abstractNumId w:val="10"/>
  </w:num>
  <w:num w:numId="21">
    <w:abstractNumId w:val="28"/>
  </w:num>
  <w:num w:numId="22">
    <w:abstractNumId w:val="19"/>
  </w:num>
  <w:num w:numId="23">
    <w:abstractNumId w:val="8"/>
  </w:num>
  <w:num w:numId="24">
    <w:abstractNumId w:val="6"/>
  </w:num>
  <w:num w:numId="25">
    <w:abstractNumId w:val="30"/>
  </w:num>
  <w:num w:numId="26">
    <w:abstractNumId w:val="0"/>
  </w:num>
  <w:num w:numId="27">
    <w:abstractNumId w:val="26"/>
  </w:num>
  <w:num w:numId="28">
    <w:abstractNumId w:val="7"/>
  </w:num>
  <w:num w:numId="29">
    <w:abstractNumId w:val="5"/>
  </w:num>
  <w:num w:numId="30">
    <w:abstractNumId w:val="2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061041"/>
    <w:rsid w:val="000C38DB"/>
    <w:rsid w:val="00371F8A"/>
    <w:rsid w:val="004E2421"/>
    <w:rsid w:val="005B628B"/>
    <w:rsid w:val="00647AB9"/>
    <w:rsid w:val="00687611"/>
    <w:rsid w:val="009C2EE3"/>
    <w:rsid w:val="00A15977"/>
    <w:rsid w:val="00AE076C"/>
    <w:rsid w:val="00B501B8"/>
    <w:rsid w:val="00C1442C"/>
    <w:rsid w:val="00CE1FA7"/>
    <w:rsid w:val="00E81B8D"/>
    <w:rsid w:val="00FA35C7"/>
    <w:rsid w:val="57962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99"/>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9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uiPriority w:val="0"/>
    <w:rPr>
      <w:rFonts w:ascii="Calibri" w:hAnsi="Calibri" w:eastAsia="宋体" w:cs="Times New Roman"/>
      <w:b/>
      <w:bCs/>
      <w:sz w:val="28"/>
      <w:szCs w:val="28"/>
    </w:rPr>
  </w:style>
  <w:style w:type="character" w:customStyle="1" w:styleId="43">
    <w:name w:val="标题 6 字符"/>
    <w:basedOn w:val="29"/>
    <w:link w:val="7"/>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99"/>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9"/>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0"/>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numPr>
        <w:ilvl w:val="0"/>
        <w:numId w:val="11"/>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numPr>
        <w:ilvl w:val="6"/>
        <w:numId w:val="1"/>
      </w:numPr>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2"/>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5"/>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6"/>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7"/>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8"/>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20"/>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9"/>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9"/>
      </w:numPr>
      <w:adjustRightInd/>
    </w:pPr>
    <w:rPr>
      <w:szCs w:val="24"/>
    </w:rPr>
  </w:style>
  <w:style w:type="paragraph" w:customStyle="1" w:styleId="164">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21"/>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2"/>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3"/>
      </w:numPr>
      <w:spacing w:line="300" w:lineRule="auto"/>
    </w:pPr>
    <w:rPr>
      <w:rFonts w:ascii="Times New Roman" w:hAnsi="Times New Roman"/>
    </w:rPr>
  </w:style>
  <w:style w:type="paragraph" w:customStyle="1" w:styleId="178">
    <w:name w:val="图表脚注说明"/>
    <w:basedOn w:val="1"/>
    <w:qFormat/>
    <w:uiPriority w:val="0"/>
    <w:pPr>
      <w:numPr>
        <w:ilvl w:val="0"/>
        <w:numId w:val="24"/>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2"/>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5"/>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6"/>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7"/>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3"/>
      </w:numPr>
      <w:ind w:firstLine="0" w:firstLineChars="0"/>
    </w:pPr>
  </w:style>
  <w:style w:type="paragraph" w:customStyle="1" w:styleId="193">
    <w:name w:val="标准文件_三级项2"/>
    <w:basedOn w:val="62"/>
    <w:qFormat/>
    <w:uiPriority w:val="0"/>
    <w:pPr>
      <w:numPr>
        <w:ilvl w:val="0"/>
        <w:numId w:val="29"/>
      </w:numPr>
      <w:spacing w:line="300" w:lineRule="exact"/>
      <w:ind w:firstLineChars="0"/>
    </w:pPr>
    <w:rPr>
      <w:rFonts w:ascii="Times New Roman"/>
    </w:rPr>
  </w:style>
  <w:style w:type="paragraph" w:customStyle="1" w:styleId="194">
    <w:name w:val="标准文件_一级项2"/>
    <w:basedOn w:val="62"/>
    <w:qFormat/>
    <w:uiPriority w:val="0"/>
    <w:pPr>
      <w:numPr>
        <w:ilvl w:val="0"/>
        <w:numId w:val="30"/>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3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3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1193</Words>
  <Characters>6806</Characters>
  <Lines>56</Lines>
  <Paragraphs>15</Paragraphs>
  <TotalTime>1</TotalTime>
  <ScaleCrop>false</ScaleCrop>
  <LinksUpToDate>false</LinksUpToDate>
  <CharactersWithSpaces>7984</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2025-02-06T08:13:00Z</dcterms:created>
  <dc:creator>Administrator</dc:creator>
  <cp:lastModifiedBy>Administrator</cp:lastModifiedBy>
  <dcterms:modified xsi:type="dcterms:W3CDTF">2025-02-07T01:14:03Z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